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41367" w14:textId="77777777" w:rsidR="00BD0A5A" w:rsidRDefault="00BD0A5A" w:rsidP="00A82A86">
      <w:pPr>
        <w:pStyle w:val="TitleTR"/>
        <w:rPr>
          <w:b/>
          <w:lang w:val="en-GB"/>
        </w:rPr>
      </w:pPr>
    </w:p>
    <w:p w14:paraId="53395145" w14:textId="77777777" w:rsidR="00BD0A5A" w:rsidRDefault="00BD0A5A" w:rsidP="00A82A86">
      <w:pPr>
        <w:pStyle w:val="TitleTR"/>
        <w:rPr>
          <w:b/>
          <w:lang w:val="en-GB"/>
        </w:rPr>
      </w:pPr>
    </w:p>
    <w:p w14:paraId="203C442C" w14:textId="437ACA46" w:rsidR="00F80479" w:rsidRDefault="00F80479" w:rsidP="00A82A86">
      <w:pPr>
        <w:pStyle w:val="TitleTR"/>
        <w:rPr>
          <w:b/>
          <w:lang w:val="en-GB"/>
        </w:rPr>
      </w:pPr>
      <w:r>
        <w:rPr>
          <w:b/>
          <w:lang w:val="en-GB"/>
        </w:rPr>
        <w:t>Appendix 1</w:t>
      </w:r>
    </w:p>
    <w:p w14:paraId="58AEA88F" w14:textId="77777777" w:rsidR="00BD0A5A" w:rsidRDefault="00BD0A5A" w:rsidP="00A82A86">
      <w:pPr>
        <w:pStyle w:val="TitleTR"/>
        <w:rPr>
          <w:b/>
          <w:lang w:val="en-GB"/>
        </w:rPr>
      </w:pPr>
    </w:p>
    <w:p w14:paraId="24450B35" w14:textId="3F855A94" w:rsidR="00A82A86" w:rsidRDefault="00A82A86" w:rsidP="00A82A86">
      <w:pPr>
        <w:pStyle w:val="TitleTR"/>
        <w:rPr>
          <w:b/>
          <w:lang w:val="en-GB"/>
        </w:rPr>
      </w:pPr>
      <w:r w:rsidRPr="00A82A86">
        <w:rPr>
          <w:b/>
          <w:lang w:val="en-GB"/>
        </w:rPr>
        <w:t xml:space="preserve">Database of Unsafe and Non-Compliant Products </w:t>
      </w:r>
      <w:r w:rsidRPr="00A82A86">
        <w:rPr>
          <w:b/>
          <w:lang w:val="en-GB"/>
        </w:rPr>
        <w:br/>
        <w:t>Detected on the CEFTA Market</w:t>
      </w:r>
    </w:p>
    <w:p w14:paraId="79F0B76E" w14:textId="77777777" w:rsidR="00BD0A5A" w:rsidRDefault="00BD0A5A" w:rsidP="00A82A86">
      <w:pPr>
        <w:pStyle w:val="TitleTR"/>
        <w:rPr>
          <w:b/>
          <w:lang w:val="en-GB"/>
        </w:rPr>
      </w:pPr>
    </w:p>
    <w:p w14:paraId="6638DD79" w14:textId="6A83F603" w:rsidR="00A82A86" w:rsidRPr="00A82A86" w:rsidRDefault="00A82A86" w:rsidP="00A82A86">
      <w:pPr>
        <w:pStyle w:val="TitleTR"/>
        <w:rPr>
          <w:b/>
          <w:sz w:val="28"/>
          <w:lang w:val="en-GB"/>
        </w:rPr>
      </w:pPr>
      <w:r w:rsidRPr="00A82A86">
        <w:rPr>
          <w:b/>
          <w:sz w:val="28"/>
          <w:lang w:val="en-GB"/>
        </w:rPr>
        <w:t>Vision, Objectives</w:t>
      </w:r>
      <w:r>
        <w:rPr>
          <w:b/>
          <w:sz w:val="28"/>
          <w:lang w:val="en-GB"/>
        </w:rPr>
        <w:t xml:space="preserve">, </w:t>
      </w:r>
      <w:r w:rsidRPr="00A82A86">
        <w:rPr>
          <w:b/>
          <w:sz w:val="28"/>
          <w:lang w:val="en-GB"/>
        </w:rPr>
        <w:t>Benefits</w:t>
      </w:r>
      <w:r>
        <w:rPr>
          <w:b/>
          <w:sz w:val="28"/>
          <w:lang w:val="en-GB"/>
        </w:rPr>
        <w:t xml:space="preserve"> </w:t>
      </w:r>
      <w:r>
        <w:rPr>
          <w:b/>
          <w:bCs w:val="0"/>
          <w:sz w:val="28"/>
        </w:rPr>
        <w:t>a</w:t>
      </w:r>
      <w:r w:rsidRPr="00A82A86">
        <w:rPr>
          <w:b/>
          <w:bCs w:val="0"/>
          <w:sz w:val="28"/>
        </w:rPr>
        <w:t xml:space="preserve">nd </w:t>
      </w:r>
      <w:r w:rsidRPr="00A82A86">
        <w:rPr>
          <w:b/>
          <w:bCs w:val="0"/>
          <w:sz w:val="28"/>
          <w:lang w:val="en-GB"/>
        </w:rPr>
        <w:t>Technical Specification</w:t>
      </w:r>
    </w:p>
    <w:p w14:paraId="2E955881" w14:textId="77777777" w:rsidR="00A82A86" w:rsidRDefault="00A82A86" w:rsidP="00A82A86"/>
    <w:p w14:paraId="78EAEF92" w14:textId="77777777" w:rsidR="004E1010" w:rsidRPr="006D6182" w:rsidRDefault="004E1010" w:rsidP="00A82A86"/>
    <w:p w14:paraId="327115C5" w14:textId="77777777" w:rsidR="00A82A86" w:rsidRPr="006D6182" w:rsidRDefault="00A82A86" w:rsidP="00A82A86">
      <w:pPr>
        <w:spacing w:after="160" w:line="259" w:lineRule="auto"/>
        <w:rPr>
          <w:b/>
        </w:rPr>
      </w:pPr>
      <w:r w:rsidRPr="006D6182">
        <w:rPr>
          <w:b/>
        </w:rPr>
        <w:br w:type="page"/>
      </w:r>
    </w:p>
    <w:p w14:paraId="375CF64A" w14:textId="77777777" w:rsidR="00A82A86" w:rsidRPr="006D6182" w:rsidRDefault="00A82A86" w:rsidP="00A82A86">
      <w:pPr>
        <w:spacing w:before="120"/>
        <w:jc w:val="center"/>
        <w:rPr>
          <w:b/>
        </w:rPr>
      </w:pPr>
      <w:r w:rsidRPr="006D6182">
        <w:rPr>
          <w:b/>
        </w:rPr>
        <w:lastRenderedPageBreak/>
        <w:t>ABBREVIATIONS</w:t>
      </w:r>
    </w:p>
    <w:p w14:paraId="046158EB" w14:textId="77777777" w:rsidR="00A82A86" w:rsidRPr="00FD0652" w:rsidRDefault="00A82A86" w:rsidP="00A82A86"/>
    <w:tbl>
      <w:tblPr>
        <w:tblStyle w:val="TableGrid"/>
        <w:tblW w:w="0" w:type="auto"/>
        <w:tblLook w:val="04A0" w:firstRow="1" w:lastRow="0" w:firstColumn="1" w:lastColumn="0" w:noHBand="0" w:noVBand="1"/>
      </w:tblPr>
      <w:tblGrid>
        <w:gridCol w:w="1795"/>
        <w:gridCol w:w="7267"/>
      </w:tblGrid>
      <w:tr w:rsidR="00A82A86" w:rsidRPr="006D6182" w14:paraId="39857564" w14:textId="77777777" w:rsidTr="00964A33">
        <w:tc>
          <w:tcPr>
            <w:tcW w:w="1795" w:type="dxa"/>
          </w:tcPr>
          <w:p w14:paraId="32266CE2" w14:textId="7C49E65E" w:rsidR="00A82A86" w:rsidRPr="006D6182" w:rsidRDefault="00FD0652" w:rsidP="00964A33">
            <w:pPr>
              <w:autoSpaceDE w:val="0"/>
              <w:autoSpaceDN w:val="0"/>
              <w:adjustRightInd w:val="0"/>
              <w:spacing w:after="0"/>
            </w:pPr>
            <w:r>
              <w:t>AP5</w:t>
            </w:r>
          </w:p>
        </w:tc>
        <w:tc>
          <w:tcPr>
            <w:tcW w:w="7267" w:type="dxa"/>
          </w:tcPr>
          <w:p w14:paraId="072BE1E3" w14:textId="0ECA41D9" w:rsidR="00A82A86" w:rsidRPr="006D6182" w:rsidRDefault="00FD0652" w:rsidP="00964A33">
            <w:pPr>
              <w:autoSpaceDE w:val="0"/>
              <w:autoSpaceDN w:val="0"/>
              <w:adjustRightInd w:val="0"/>
              <w:spacing w:after="0"/>
            </w:pPr>
            <w:r>
              <w:t>Additional Protocol 5</w:t>
            </w:r>
          </w:p>
        </w:tc>
      </w:tr>
      <w:tr w:rsidR="00FD0652" w:rsidRPr="006D6182" w14:paraId="7FB6458B" w14:textId="77777777" w:rsidTr="00964A33">
        <w:tc>
          <w:tcPr>
            <w:tcW w:w="1795" w:type="dxa"/>
          </w:tcPr>
          <w:p w14:paraId="443C8308" w14:textId="77777777" w:rsidR="00FD0652" w:rsidRPr="006D6182" w:rsidRDefault="00FD0652" w:rsidP="00964A33">
            <w:pPr>
              <w:autoSpaceDE w:val="0"/>
              <w:autoSpaceDN w:val="0"/>
              <w:adjustRightInd w:val="0"/>
              <w:spacing w:after="0"/>
            </w:pPr>
            <w:r w:rsidRPr="006D6182">
              <w:t>CEFTA</w:t>
            </w:r>
          </w:p>
        </w:tc>
        <w:tc>
          <w:tcPr>
            <w:tcW w:w="7267" w:type="dxa"/>
          </w:tcPr>
          <w:p w14:paraId="607B92A9" w14:textId="77777777" w:rsidR="00FD0652" w:rsidRPr="006D6182" w:rsidRDefault="00FD0652" w:rsidP="00964A33">
            <w:pPr>
              <w:autoSpaceDE w:val="0"/>
              <w:autoSpaceDN w:val="0"/>
              <w:adjustRightInd w:val="0"/>
              <w:spacing w:after="0"/>
            </w:pPr>
            <w:r w:rsidRPr="006D6182">
              <w:t>Central European Free Trade Agreement</w:t>
            </w:r>
          </w:p>
        </w:tc>
      </w:tr>
      <w:tr w:rsidR="00A82A86" w:rsidRPr="006D6182" w14:paraId="7B91AD85" w14:textId="77777777" w:rsidTr="00964A33">
        <w:tc>
          <w:tcPr>
            <w:tcW w:w="1795" w:type="dxa"/>
          </w:tcPr>
          <w:p w14:paraId="4FF55272" w14:textId="77777777" w:rsidR="00A82A86" w:rsidRPr="006D6182" w:rsidRDefault="00A82A86" w:rsidP="00964A33">
            <w:pPr>
              <w:autoSpaceDE w:val="0"/>
              <w:autoSpaceDN w:val="0"/>
              <w:adjustRightInd w:val="0"/>
              <w:spacing w:after="0"/>
            </w:pPr>
            <w:r w:rsidRPr="006D6182">
              <w:t>EC</w:t>
            </w:r>
          </w:p>
        </w:tc>
        <w:tc>
          <w:tcPr>
            <w:tcW w:w="7267" w:type="dxa"/>
          </w:tcPr>
          <w:p w14:paraId="1168C672" w14:textId="77777777" w:rsidR="00A82A86" w:rsidRPr="006D6182" w:rsidRDefault="00A82A86" w:rsidP="00964A33">
            <w:pPr>
              <w:autoSpaceDE w:val="0"/>
              <w:autoSpaceDN w:val="0"/>
              <w:adjustRightInd w:val="0"/>
              <w:spacing w:after="0"/>
            </w:pPr>
            <w:r w:rsidRPr="006D6182">
              <w:t>European Commission</w:t>
            </w:r>
          </w:p>
        </w:tc>
      </w:tr>
      <w:tr w:rsidR="004E1010" w:rsidRPr="006D6182" w14:paraId="67E8B2FE" w14:textId="77777777" w:rsidTr="00964A33">
        <w:tc>
          <w:tcPr>
            <w:tcW w:w="1795" w:type="dxa"/>
          </w:tcPr>
          <w:p w14:paraId="586D940E" w14:textId="6527A14C" w:rsidR="004E1010" w:rsidRPr="006D6182" w:rsidRDefault="004E1010" w:rsidP="00964A33">
            <w:pPr>
              <w:autoSpaceDE w:val="0"/>
              <w:autoSpaceDN w:val="0"/>
              <w:adjustRightInd w:val="0"/>
              <w:spacing w:after="0"/>
            </w:pPr>
            <w:r>
              <w:t>EPREL</w:t>
            </w:r>
          </w:p>
        </w:tc>
        <w:tc>
          <w:tcPr>
            <w:tcW w:w="7267" w:type="dxa"/>
          </w:tcPr>
          <w:p w14:paraId="7ED5B75F" w14:textId="1D775118" w:rsidR="004E1010" w:rsidRPr="006D6182" w:rsidRDefault="00CB67F8" w:rsidP="00964A33">
            <w:pPr>
              <w:autoSpaceDE w:val="0"/>
              <w:autoSpaceDN w:val="0"/>
              <w:adjustRightInd w:val="0"/>
              <w:spacing w:after="0"/>
            </w:pPr>
            <w:r>
              <w:t>EU Product Register for Energy Labelling</w:t>
            </w:r>
          </w:p>
        </w:tc>
      </w:tr>
      <w:tr w:rsidR="00A82A86" w:rsidRPr="006D6182" w14:paraId="5AD5D3EF" w14:textId="77777777" w:rsidTr="00964A33">
        <w:tc>
          <w:tcPr>
            <w:tcW w:w="1795" w:type="dxa"/>
          </w:tcPr>
          <w:p w14:paraId="0C1374A2" w14:textId="77777777" w:rsidR="00A82A86" w:rsidRPr="006D6182" w:rsidRDefault="00A82A86" w:rsidP="00964A33">
            <w:pPr>
              <w:autoSpaceDE w:val="0"/>
              <w:autoSpaceDN w:val="0"/>
              <w:adjustRightInd w:val="0"/>
              <w:spacing w:after="0"/>
            </w:pPr>
            <w:r w:rsidRPr="006D6182">
              <w:t>EU</w:t>
            </w:r>
          </w:p>
        </w:tc>
        <w:tc>
          <w:tcPr>
            <w:tcW w:w="7267" w:type="dxa"/>
          </w:tcPr>
          <w:p w14:paraId="616E2D89" w14:textId="77777777" w:rsidR="00A82A86" w:rsidRPr="006D6182" w:rsidRDefault="00A82A86" w:rsidP="00964A33">
            <w:pPr>
              <w:autoSpaceDE w:val="0"/>
              <w:autoSpaceDN w:val="0"/>
              <w:adjustRightInd w:val="0"/>
              <w:spacing w:after="0"/>
            </w:pPr>
            <w:r w:rsidRPr="006D6182">
              <w:t>European Union</w:t>
            </w:r>
          </w:p>
        </w:tc>
      </w:tr>
      <w:tr w:rsidR="004E1010" w:rsidRPr="006D6182" w14:paraId="797B86B4" w14:textId="77777777" w:rsidTr="00964A33">
        <w:tc>
          <w:tcPr>
            <w:tcW w:w="1795" w:type="dxa"/>
          </w:tcPr>
          <w:p w14:paraId="02347460" w14:textId="18B54B78" w:rsidR="004E1010" w:rsidRPr="006D6182" w:rsidRDefault="004E1010" w:rsidP="00964A33">
            <w:pPr>
              <w:autoSpaceDE w:val="0"/>
              <w:autoSpaceDN w:val="0"/>
              <w:adjustRightInd w:val="0"/>
              <w:spacing w:after="0"/>
            </w:pPr>
            <w:r>
              <w:rPr>
                <w:rStyle w:val="z-label"/>
              </w:rPr>
              <w:t>ICSMS</w:t>
            </w:r>
          </w:p>
        </w:tc>
        <w:tc>
          <w:tcPr>
            <w:tcW w:w="7267" w:type="dxa"/>
          </w:tcPr>
          <w:p w14:paraId="316136AE" w14:textId="3833078C" w:rsidR="004E1010" w:rsidRPr="006D6182" w:rsidRDefault="004E1010" w:rsidP="00964A33">
            <w:pPr>
              <w:autoSpaceDE w:val="0"/>
              <w:autoSpaceDN w:val="0"/>
              <w:adjustRightInd w:val="0"/>
              <w:spacing w:after="0"/>
            </w:pPr>
            <w:r>
              <w:rPr>
                <w:rStyle w:val="z-label"/>
              </w:rPr>
              <w:t>Information and Communication System for Market Surveillance</w:t>
            </w:r>
          </w:p>
        </w:tc>
      </w:tr>
      <w:tr w:rsidR="00AD73FF" w:rsidRPr="006D6182" w14:paraId="6B86AF2B" w14:textId="77777777" w:rsidTr="00964A33">
        <w:tc>
          <w:tcPr>
            <w:tcW w:w="1795" w:type="dxa"/>
          </w:tcPr>
          <w:p w14:paraId="5CCFC77E" w14:textId="7EB3DCE6" w:rsidR="00AD73FF" w:rsidRDefault="00AD73FF" w:rsidP="00AD73FF">
            <w:pPr>
              <w:autoSpaceDE w:val="0"/>
              <w:autoSpaceDN w:val="0"/>
              <w:adjustRightInd w:val="0"/>
              <w:spacing w:after="0"/>
              <w:rPr>
                <w:rStyle w:val="z-label"/>
              </w:rPr>
            </w:pPr>
            <w:r>
              <w:rPr>
                <w:rStyle w:val="z-label"/>
              </w:rPr>
              <w:t xml:space="preserve">MS </w:t>
            </w:r>
          </w:p>
        </w:tc>
        <w:tc>
          <w:tcPr>
            <w:tcW w:w="7267" w:type="dxa"/>
          </w:tcPr>
          <w:p w14:paraId="2A251440" w14:textId="552E5B37" w:rsidR="00AD73FF" w:rsidRDefault="00AD73FF" w:rsidP="00964A33">
            <w:pPr>
              <w:autoSpaceDE w:val="0"/>
              <w:autoSpaceDN w:val="0"/>
              <w:adjustRightInd w:val="0"/>
              <w:spacing w:after="0"/>
              <w:rPr>
                <w:rStyle w:val="z-label"/>
              </w:rPr>
            </w:pPr>
            <w:r>
              <w:rPr>
                <w:rStyle w:val="z-label"/>
              </w:rPr>
              <w:t>Market Surveillance</w:t>
            </w:r>
          </w:p>
        </w:tc>
      </w:tr>
      <w:tr w:rsidR="004E1010" w:rsidRPr="006D6182" w14:paraId="00A2DAE0" w14:textId="77777777" w:rsidTr="00964A33">
        <w:tc>
          <w:tcPr>
            <w:tcW w:w="1795" w:type="dxa"/>
          </w:tcPr>
          <w:p w14:paraId="4E885B6C" w14:textId="02B3773B" w:rsidR="004E1010" w:rsidRDefault="004E1010" w:rsidP="00964A33">
            <w:pPr>
              <w:autoSpaceDE w:val="0"/>
              <w:autoSpaceDN w:val="0"/>
              <w:adjustRightInd w:val="0"/>
              <w:spacing w:after="0"/>
              <w:rPr>
                <w:rStyle w:val="z-label"/>
              </w:rPr>
            </w:pPr>
            <w:r>
              <w:rPr>
                <w:rStyle w:val="z-label"/>
              </w:rPr>
              <w:t>RAPEX</w:t>
            </w:r>
          </w:p>
        </w:tc>
        <w:tc>
          <w:tcPr>
            <w:tcW w:w="7267" w:type="dxa"/>
          </w:tcPr>
          <w:p w14:paraId="60282F13" w14:textId="32612058" w:rsidR="004E1010" w:rsidRPr="00CB67F8" w:rsidRDefault="00CB67F8" w:rsidP="00964A33">
            <w:pPr>
              <w:autoSpaceDE w:val="0"/>
              <w:autoSpaceDN w:val="0"/>
              <w:adjustRightInd w:val="0"/>
              <w:spacing w:after="0"/>
              <w:rPr>
                <w:rStyle w:val="z-label"/>
                <w:b/>
              </w:rPr>
            </w:pPr>
            <w:r w:rsidRPr="00CB67F8">
              <w:rPr>
                <w:rStyle w:val="Strong"/>
                <w:b w:val="0"/>
              </w:rPr>
              <w:t>Rapid Exchange of Information System</w:t>
            </w:r>
          </w:p>
        </w:tc>
      </w:tr>
      <w:tr w:rsidR="00A82A86" w:rsidRPr="006D6182" w14:paraId="5F276393" w14:textId="77777777" w:rsidTr="00964A33">
        <w:tc>
          <w:tcPr>
            <w:tcW w:w="1795" w:type="dxa"/>
          </w:tcPr>
          <w:p w14:paraId="026D26FF" w14:textId="77777777" w:rsidR="00A82A86" w:rsidRPr="006D6182" w:rsidRDefault="00A82A86" w:rsidP="00964A33">
            <w:pPr>
              <w:autoSpaceDE w:val="0"/>
              <w:autoSpaceDN w:val="0"/>
              <w:adjustRightInd w:val="0"/>
              <w:spacing w:after="0"/>
            </w:pPr>
            <w:r w:rsidRPr="006D6182">
              <w:t xml:space="preserve">SME </w:t>
            </w:r>
          </w:p>
        </w:tc>
        <w:tc>
          <w:tcPr>
            <w:tcW w:w="7267" w:type="dxa"/>
          </w:tcPr>
          <w:p w14:paraId="307DA4C8" w14:textId="77777777" w:rsidR="00A82A86" w:rsidRPr="006D6182" w:rsidRDefault="00A82A86" w:rsidP="00964A33">
            <w:pPr>
              <w:autoSpaceDE w:val="0"/>
              <w:autoSpaceDN w:val="0"/>
              <w:adjustRightInd w:val="0"/>
              <w:spacing w:after="0"/>
            </w:pPr>
            <w:r w:rsidRPr="006D6182">
              <w:t xml:space="preserve">Small and Medium sized Enterprises </w:t>
            </w:r>
          </w:p>
        </w:tc>
      </w:tr>
      <w:tr w:rsidR="00A82A86" w:rsidRPr="006D6182" w14:paraId="2B6003A8" w14:textId="77777777" w:rsidTr="00964A33">
        <w:tc>
          <w:tcPr>
            <w:tcW w:w="1795" w:type="dxa"/>
          </w:tcPr>
          <w:p w14:paraId="5D583B80" w14:textId="77777777" w:rsidR="00A82A86" w:rsidRPr="006D6182" w:rsidRDefault="00A82A86" w:rsidP="00964A33">
            <w:pPr>
              <w:autoSpaceDE w:val="0"/>
              <w:autoSpaceDN w:val="0"/>
              <w:adjustRightInd w:val="0"/>
              <w:spacing w:after="0"/>
            </w:pPr>
            <w:r w:rsidRPr="006D6182">
              <w:t xml:space="preserve">VPN </w:t>
            </w:r>
          </w:p>
        </w:tc>
        <w:tc>
          <w:tcPr>
            <w:tcW w:w="7267" w:type="dxa"/>
          </w:tcPr>
          <w:p w14:paraId="1CEF8222" w14:textId="77777777" w:rsidR="00A82A86" w:rsidRPr="006D6182" w:rsidRDefault="00A82A86" w:rsidP="00964A33">
            <w:pPr>
              <w:autoSpaceDE w:val="0"/>
              <w:autoSpaceDN w:val="0"/>
              <w:adjustRightInd w:val="0"/>
              <w:spacing w:after="0"/>
            </w:pPr>
            <w:r w:rsidRPr="006D6182">
              <w:t>Virtual Private Network</w:t>
            </w:r>
          </w:p>
        </w:tc>
      </w:tr>
      <w:tr w:rsidR="00A82A86" w:rsidRPr="006D6182" w14:paraId="11B1E2DD" w14:textId="77777777" w:rsidTr="00964A33">
        <w:tc>
          <w:tcPr>
            <w:tcW w:w="1795" w:type="dxa"/>
          </w:tcPr>
          <w:p w14:paraId="1D790B71" w14:textId="77777777" w:rsidR="00A82A86" w:rsidRPr="006D6182" w:rsidRDefault="00A82A86" w:rsidP="00964A33">
            <w:pPr>
              <w:autoSpaceDE w:val="0"/>
              <w:autoSpaceDN w:val="0"/>
              <w:adjustRightInd w:val="0"/>
              <w:spacing w:after="0"/>
            </w:pPr>
            <w:r w:rsidRPr="006D6182">
              <w:t>WS</w:t>
            </w:r>
          </w:p>
        </w:tc>
        <w:tc>
          <w:tcPr>
            <w:tcW w:w="7267" w:type="dxa"/>
          </w:tcPr>
          <w:p w14:paraId="47B8A57F" w14:textId="77777777" w:rsidR="00A82A86" w:rsidRPr="006D6182" w:rsidRDefault="00A82A86" w:rsidP="00964A33">
            <w:pPr>
              <w:autoSpaceDE w:val="0"/>
              <w:autoSpaceDN w:val="0"/>
              <w:adjustRightInd w:val="0"/>
              <w:spacing w:after="0"/>
            </w:pPr>
            <w:r w:rsidRPr="006D6182">
              <w:t>Web Services</w:t>
            </w:r>
          </w:p>
        </w:tc>
      </w:tr>
      <w:tr w:rsidR="00A82A86" w:rsidRPr="006D6182" w14:paraId="72BA158B" w14:textId="77777777" w:rsidTr="00964A33">
        <w:tc>
          <w:tcPr>
            <w:tcW w:w="1795" w:type="dxa"/>
          </w:tcPr>
          <w:p w14:paraId="7058F713" w14:textId="77777777" w:rsidR="00A82A86" w:rsidRPr="006D6182" w:rsidRDefault="00A82A86" w:rsidP="00964A33">
            <w:pPr>
              <w:autoSpaceDE w:val="0"/>
              <w:autoSpaceDN w:val="0"/>
              <w:adjustRightInd w:val="0"/>
              <w:spacing w:after="0"/>
            </w:pPr>
            <w:r w:rsidRPr="006D6182">
              <w:t>WSDL</w:t>
            </w:r>
          </w:p>
        </w:tc>
        <w:tc>
          <w:tcPr>
            <w:tcW w:w="7267" w:type="dxa"/>
          </w:tcPr>
          <w:p w14:paraId="200B75FC" w14:textId="77777777" w:rsidR="00A82A86" w:rsidRPr="006D6182" w:rsidRDefault="00A82A86" w:rsidP="00964A33">
            <w:pPr>
              <w:autoSpaceDE w:val="0"/>
              <w:autoSpaceDN w:val="0"/>
              <w:adjustRightInd w:val="0"/>
              <w:spacing w:after="0"/>
            </w:pPr>
            <w:r w:rsidRPr="006D6182">
              <w:t>Web Services Definition Language</w:t>
            </w:r>
          </w:p>
        </w:tc>
      </w:tr>
      <w:tr w:rsidR="00A82A86" w:rsidRPr="006D6182" w14:paraId="0A8EDDB1" w14:textId="77777777" w:rsidTr="00964A33">
        <w:tc>
          <w:tcPr>
            <w:tcW w:w="1795" w:type="dxa"/>
          </w:tcPr>
          <w:p w14:paraId="643DACFB" w14:textId="77777777" w:rsidR="00A82A86" w:rsidRPr="006D6182" w:rsidRDefault="00A82A86" w:rsidP="00964A33">
            <w:pPr>
              <w:autoSpaceDE w:val="0"/>
              <w:autoSpaceDN w:val="0"/>
              <w:adjustRightInd w:val="0"/>
              <w:spacing w:after="0"/>
            </w:pPr>
            <w:r w:rsidRPr="006D6182">
              <w:t>XML</w:t>
            </w:r>
          </w:p>
        </w:tc>
        <w:tc>
          <w:tcPr>
            <w:tcW w:w="7267" w:type="dxa"/>
          </w:tcPr>
          <w:p w14:paraId="2D21F3B3" w14:textId="0C30040E" w:rsidR="00A82A86" w:rsidRPr="006D6182" w:rsidRDefault="00A82A86" w:rsidP="00964A33">
            <w:pPr>
              <w:autoSpaceDE w:val="0"/>
              <w:autoSpaceDN w:val="0"/>
              <w:adjustRightInd w:val="0"/>
              <w:spacing w:after="0"/>
            </w:pPr>
            <w:r w:rsidRPr="006D6182">
              <w:t>Extensible Mark</w:t>
            </w:r>
            <w:r w:rsidR="00C7702C">
              <w:t>-</w:t>
            </w:r>
            <w:r w:rsidRPr="006D6182">
              <w:t xml:space="preserve">up Language </w:t>
            </w:r>
          </w:p>
        </w:tc>
      </w:tr>
    </w:tbl>
    <w:p w14:paraId="25DB839A" w14:textId="77777777" w:rsidR="00A82A86" w:rsidRPr="006D6182" w:rsidRDefault="00A82A86" w:rsidP="00A82A86">
      <w:pPr>
        <w:autoSpaceDE w:val="0"/>
        <w:autoSpaceDN w:val="0"/>
        <w:adjustRightInd w:val="0"/>
        <w:spacing w:after="0"/>
      </w:pPr>
    </w:p>
    <w:p w14:paraId="73335522" w14:textId="71547C8A" w:rsidR="009362E7" w:rsidRDefault="00A82A86" w:rsidP="00A82A86">
      <w:pPr>
        <w:spacing w:after="0"/>
      </w:pPr>
      <w:r w:rsidRPr="006D6182">
        <w:br w:type="page"/>
      </w:r>
    </w:p>
    <w:p w14:paraId="5322ACCE" w14:textId="77777777" w:rsidR="00CB67F8" w:rsidRDefault="00CB67F8" w:rsidP="00A82A86">
      <w:pPr>
        <w:spacing w:after="0"/>
      </w:pPr>
    </w:p>
    <w:sdt>
      <w:sdtPr>
        <w:rPr>
          <w:rFonts w:ascii="Verdana" w:eastAsia="Times New Roman" w:hAnsi="Verdana" w:cs="Times New Roman"/>
          <w:color w:val="auto"/>
          <w:sz w:val="20"/>
          <w:szCs w:val="24"/>
          <w:lang w:val="en-GB"/>
        </w:rPr>
        <w:id w:val="1336113944"/>
        <w:docPartObj>
          <w:docPartGallery w:val="Table of Contents"/>
          <w:docPartUnique/>
        </w:docPartObj>
      </w:sdtPr>
      <w:sdtEndPr>
        <w:rPr>
          <w:b/>
          <w:bCs/>
          <w:noProof/>
        </w:rPr>
      </w:sdtEndPr>
      <w:sdtContent>
        <w:p w14:paraId="3A8D73FE" w14:textId="22B9E4BC" w:rsidR="00CB67F8" w:rsidRDefault="00CB67F8">
          <w:pPr>
            <w:pStyle w:val="TOCHeading"/>
          </w:pPr>
          <w:r>
            <w:t>Contents</w:t>
          </w:r>
        </w:p>
        <w:p w14:paraId="5088B7D1" w14:textId="77777777" w:rsidR="00BD0A5A" w:rsidRPr="005D48F8" w:rsidRDefault="00BD0A5A" w:rsidP="005D48F8">
          <w:pPr>
            <w:rPr>
              <w:lang w:val="en-US"/>
            </w:rPr>
          </w:pPr>
        </w:p>
        <w:p w14:paraId="5D26BB08" w14:textId="78AFCA4D" w:rsidR="005D48F8" w:rsidRDefault="00CB67F8">
          <w:pPr>
            <w:pStyle w:val="TOC1"/>
            <w:rPr>
              <w:rFonts w:asciiTheme="minorHAnsi" w:eastAsiaTheme="minorEastAsia" w:hAnsiTheme="minorHAnsi" w:cstheme="minorBidi"/>
              <w:noProof/>
              <w:sz w:val="24"/>
              <w:lang w:eastAsia="en-GB"/>
            </w:rPr>
          </w:pPr>
          <w:r>
            <w:rPr>
              <w:b/>
              <w:bCs/>
              <w:noProof/>
            </w:rPr>
            <w:fldChar w:fldCharType="begin"/>
          </w:r>
          <w:r>
            <w:rPr>
              <w:b/>
              <w:bCs/>
              <w:noProof/>
            </w:rPr>
            <w:instrText xml:space="preserve"> TOC \o "1-3" \h \z \u </w:instrText>
          </w:r>
          <w:r>
            <w:rPr>
              <w:b/>
              <w:bCs/>
              <w:noProof/>
            </w:rPr>
            <w:fldChar w:fldCharType="separate"/>
          </w:r>
          <w:hyperlink w:anchor="_Toc109744287" w:history="1">
            <w:r w:rsidR="005D48F8" w:rsidRPr="002B2CF9">
              <w:rPr>
                <w:rStyle w:val="Hyperlink"/>
                <w:noProof/>
              </w:rPr>
              <w:t>1</w:t>
            </w:r>
            <w:r w:rsidR="005D48F8">
              <w:rPr>
                <w:rFonts w:asciiTheme="minorHAnsi" w:eastAsiaTheme="minorEastAsia" w:hAnsiTheme="minorHAnsi" w:cstheme="minorBidi"/>
                <w:noProof/>
                <w:sz w:val="24"/>
                <w:lang w:eastAsia="en-GB"/>
              </w:rPr>
              <w:tab/>
            </w:r>
            <w:r w:rsidR="005D48F8" w:rsidRPr="002B2CF9">
              <w:rPr>
                <w:rStyle w:val="Hyperlink"/>
                <w:noProof/>
              </w:rPr>
              <w:t>Introduction</w:t>
            </w:r>
            <w:r w:rsidR="005D48F8">
              <w:rPr>
                <w:noProof/>
                <w:webHidden/>
              </w:rPr>
              <w:tab/>
            </w:r>
            <w:r w:rsidR="005D48F8">
              <w:rPr>
                <w:noProof/>
                <w:webHidden/>
              </w:rPr>
              <w:fldChar w:fldCharType="begin"/>
            </w:r>
            <w:r w:rsidR="005D48F8">
              <w:rPr>
                <w:noProof/>
                <w:webHidden/>
              </w:rPr>
              <w:instrText xml:space="preserve"> PAGEREF _Toc109744287 \h </w:instrText>
            </w:r>
            <w:r w:rsidR="005D48F8">
              <w:rPr>
                <w:noProof/>
                <w:webHidden/>
              </w:rPr>
            </w:r>
            <w:r w:rsidR="005D48F8">
              <w:rPr>
                <w:noProof/>
                <w:webHidden/>
              </w:rPr>
              <w:fldChar w:fldCharType="separate"/>
            </w:r>
            <w:r w:rsidR="005D48F8">
              <w:rPr>
                <w:noProof/>
                <w:webHidden/>
              </w:rPr>
              <w:t>4</w:t>
            </w:r>
            <w:r w:rsidR="005D48F8">
              <w:rPr>
                <w:noProof/>
                <w:webHidden/>
              </w:rPr>
              <w:fldChar w:fldCharType="end"/>
            </w:r>
          </w:hyperlink>
        </w:p>
        <w:p w14:paraId="31E20377" w14:textId="6A019C89" w:rsidR="005D48F8" w:rsidRDefault="00000000">
          <w:pPr>
            <w:pStyle w:val="TOC1"/>
            <w:rPr>
              <w:rFonts w:asciiTheme="minorHAnsi" w:eastAsiaTheme="minorEastAsia" w:hAnsiTheme="minorHAnsi" w:cstheme="minorBidi"/>
              <w:noProof/>
              <w:sz w:val="24"/>
              <w:lang w:eastAsia="en-GB"/>
            </w:rPr>
          </w:pPr>
          <w:hyperlink w:anchor="_Toc109744288" w:history="1">
            <w:r w:rsidR="005D48F8" w:rsidRPr="002B2CF9">
              <w:rPr>
                <w:rStyle w:val="Hyperlink"/>
                <w:noProof/>
              </w:rPr>
              <w:t>2</w:t>
            </w:r>
            <w:r w:rsidR="005D48F8">
              <w:rPr>
                <w:rFonts w:asciiTheme="minorHAnsi" w:eastAsiaTheme="minorEastAsia" w:hAnsiTheme="minorHAnsi" w:cstheme="minorBidi"/>
                <w:noProof/>
                <w:sz w:val="24"/>
                <w:lang w:eastAsia="en-GB"/>
              </w:rPr>
              <w:tab/>
            </w:r>
            <w:r w:rsidR="005D48F8" w:rsidRPr="002B2CF9">
              <w:rPr>
                <w:rStyle w:val="Hyperlink"/>
                <w:noProof/>
              </w:rPr>
              <w:t>The vision</w:t>
            </w:r>
            <w:r w:rsidR="005D48F8">
              <w:rPr>
                <w:noProof/>
                <w:webHidden/>
              </w:rPr>
              <w:tab/>
            </w:r>
            <w:r w:rsidR="005D48F8">
              <w:rPr>
                <w:noProof/>
                <w:webHidden/>
              </w:rPr>
              <w:fldChar w:fldCharType="begin"/>
            </w:r>
            <w:r w:rsidR="005D48F8">
              <w:rPr>
                <w:noProof/>
                <w:webHidden/>
              </w:rPr>
              <w:instrText xml:space="preserve"> PAGEREF _Toc109744288 \h </w:instrText>
            </w:r>
            <w:r w:rsidR="005D48F8">
              <w:rPr>
                <w:noProof/>
                <w:webHidden/>
              </w:rPr>
            </w:r>
            <w:r w:rsidR="005D48F8">
              <w:rPr>
                <w:noProof/>
                <w:webHidden/>
              </w:rPr>
              <w:fldChar w:fldCharType="separate"/>
            </w:r>
            <w:r w:rsidR="005D48F8">
              <w:rPr>
                <w:noProof/>
                <w:webHidden/>
              </w:rPr>
              <w:t>4</w:t>
            </w:r>
            <w:r w:rsidR="005D48F8">
              <w:rPr>
                <w:noProof/>
                <w:webHidden/>
              </w:rPr>
              <w:fldChar w:fldCharType="end"/>
            </w:r>
          </w:hyperlink>
        </w:p>
        <w:p w14:paraId="46ABB2BD" w14:textId="3C2E9A3A" w:rsidR="005D48F8" w:rsidRDefault="00000000">
          <w:pPr>
            <w:pStyle w:val="TOC2"/>
            <w:rPr>
              <w:rFonts w:asciiTheme="minorHAnsi" w:eastAsiaTheme="minorEastAsia" w:hAnsiTheme="minorHAnsi" w:cstheme="minorBidi"/>
              <w:noProof/>
              <w:sz w:val="24"/>
              <w:lang w:eastAsia="en-GB"/>
            </w:rPr>
          </w:pPr>
          <w:hyperlink w:anchor="_Toc109744289" w:history="1">
            <w:r w:rsidR="005D48F8" w:rsidRPr="002B2CF9">
              <w:rPr>
                <w:rStyle w:val="Hyperlink"/>
                <w:noProof/>
              </w:rPr>
              <w:t>2.1</w:t>
            </w:r>
            <w:r w:rsidR="005D48F8">
              <w:rPr>
                <w:rFonts w:asciiTheme="minorHAnsi" w:eastAsiaTheme="minorEastAsia" w:hAnsiTheme="minorHAnsi" w:cstheme="minorBidi"/>
                <w:noProof/>
                <w:sz w:val="24"/>
                <w:lang w:eastAsia="en-GB"/>
              </w:rPr>
              <w:tab/>
            </w:r>
            <w:r w:rsidR="005D48F8" w:rsidRPr="002B2CF9">
              <w:rPr>
                <w:rStyle w:val="Hyperlink"/>
                <w:noProof/>
              </w:rPr>
              <w:t>The database</w:t>
            </w:r>
            <w:r w:rsidR="005D48F8">
              <w:rPr>
                <w:noProof/>
                <w:webHidden/>
              </w:rPr>
              <w:tab/>
            </w:r>
            <w:r w:rsidR="005D48F8">
              <w:rPr>
                <w:noProof/>
                <w:webHidden/>
              </w:rPr>
              <w:fldChar w:fldCharType="begin"/>
            </w:r>
            <w:r w:rsidR="005D48F8">
              <w:rPr>
                <w:noProof/>
                <w:webHidden/>
              </w:rPr>
              <w:instrText xml:space="preserve"> PAGEREF _Toc109744289 \h </w:instrText>
            </w:r>
            <w:r w:rsidR="005D48F8">
              <w:rPr>
                <w:noProof/>
                <w:webHidden/>
              </w:rPr>
            </w:r>
            <w:r w:rsidR="005D48F8">
              <w:rPr>
                <w:noProof/>
                <w:webHidden/>
              </w:rPr>
              <w:fldChar w:fldCharType="separate"/>
            </w:r>
            <w:r w:rsidR="005D48F8">
              <w:rPr>
                <w:noProof/>
                <w:webHidden/>
              </w:rPr>
              <w:t>4</w:t>
            </w:r>
            <w:r w:rsidR="005D48F8">
              <w:rPr>
                <w:noProof/>
                <w:webHidden/>
              </w:rPr>
              <w:fldChar w:fldCharType="end"/>
            </w:r>
          </w:hyperlink>
        </w:p>
        <w:p w14:paraId="43F4D394" w14:textId="5CF2824E" w:rsidR="005D48F8" w:rsidRDefault="00000000">
          <w:pPr>
            <w:pStyle w:val="TOC2"/>
            <w:rPr>
              <w:rFonts w:asciiTheme="minorHAnsi" w:eastAsiaTheme="minorEastAsia" w:hAnsiTheme="minorHAnsi" w:cstheme="minorBidi"/>
              <w:noProof/>
              <w:sz w:val="24"/>
              <w:lang w:eastAsia="en-GB"/>
            </w:rPr>
          </w:pPr>
          <w:hyperlink w:anchor="_Toc109744290" w:history="1">
            <w:r w:rsidR="005D48F8" w:rsidRPr="002B2CF9">
              <w:rPr>
                <w:rStyle w:val="Hyperlink"/>
                <w:noProof/>
              </w:rPr>
              <w:t>2.2</w:t>
            </w:r>
            <w:r w:rsidR="005D48F8">
              <w:rPr>
                <w:rFonts w:asciiTheme="minorHAnsi" w:eastAsiaTheme="minorEastAsia" w:hAnsiTheme="minorHAnsi" w:cstheme="minorBidi"/>
                <w:noProof/>
                <w:sz w:val="24"/>
                <w:lang w:eastAsia="en-GB"/>
              </w:rPr>
              <w:tab/>
            </w:r>
            <w:r w:rsidR="005D48F8" w:rsidRPr="002B2CF9">
              <w:rPr>
                <w:rStyle w:val="Hyperlink"/>
                <w:noProof/>
              </w:rPr>
              <w:t>The information in the database</w:t>
            </w:r>
            <w:r w:rsidR="005D48F8">
              <w:rPr>
                <w:noProof/>
                <w:webHidden/>
              </w:rPr>
              <w:tab/>
            </w:r>
            <w:r w:rsidR="005D48F8">
              <w:rPr>
                <w:noProof/>
                <w:webHidden/>
              </w:rPr>
              <w:fldChar w:fldCharType="begin"/>
            </w:r>
            <w:r w:rsidR="005D48F8">
              <w:rPr>
                <w:noProof/>
                <w:webHidden/>
              </w:rPr>
              <w:instrText xml:space="preserve"> PAGEREF _Toc109744290 \h </w:instrText>
            </w:r>
            <w:r w:rsidR="005D48F8">
              <w:rPr>
                <w:noProof/>
                <w:webHidden/>
              </w:rPr>
            </w:r>
            <w:r w:rsidR="005D48F8">
              <w:rPr>
                <w:noProof/>
                <w:webHidden/>
              </w:rPr>
              <w:fldChar w:fldCharType="separate"/>
            </w:r>
            <w:r w:rsidR="005D48F8">
              <w:rPr>
                <w:noProof/>
                <w:webHidden/>
              </w:rPr>
              <w:t>5</w:t>
            </w:r>
            <w:r w:rsidR="005D48F8">
              <w:rPr>
                <w:noProof/>
                <w:webHidden/>
              </w:rPr>
              <w:fldChar w:fldCharType="end"/>
            </w:r>
          </w:hyperlink>
        </w:p>
        <w:p w14:paraId="2265A338" w14:textId="4FC6E8EC" w:rsidR="005D48F8" w:rsidRDefault="00000000">
          <w:pPr>
            <w:pStyle w:val="TOC2"/>
            <w:rPr>
              <w:rFonts w:asciiTheme="minorHAnsi" w:eastAsiaTheme="minorEastAsia" w:hAnsiTheme="minorHAnsi" w:cstheme="minorBidi"/>
              <w:noProof/>
              <w:sz w:val="24"/>
              <w:lang w:eastAsia="en-GB"/>
            </w:rPr>
          </w:pPr>
          <w:hyperlink w:anchor="_Toc109744291" w:history="1">
            <w:r w:rsidR="005D48F8" w:rsidRPr="002B2CF9">
              <w:rPr>
                <w:rStyle w:val="Hyperlink"/>
                <w:noProof/>
              </w:rPr>
              <w:t>2.3</w:t>
            </w:r>
            <w:r w:rsidR="005D48F8">
              <w:rPr>
                <w:rFonts w:asciiTheme="minorHAnsi" w:eastAsiaTheme="minorEastAsia" w:hAnsiTheme="minorHAnsi" w:cstheme="minorBidi"/>
                <w:noProof/>
                <w:sz w:val="24"/>
                <w:lang w:eastAsia="en-GB"/>
              </w:rPr>
              <w:tab/>
            </w:r>
            <w:r w:rsidR="005D48F8" w:rsidRPr="002B2CF9">
              <w:rPr>
                <w:rStyle w:val="Hyperlink"/>
                <w:noProof/>
              </w:rPr>
              <w:t>Access</w:t>
            </w:r>
            <w:r w:rsidR="005D48F8">
              <w:rPr>
                <w:noProof/>
                <w:webHidden/>
              </w:rPr>
              <w:tab/>
            </w:r>
            <w:r w:rsidR="005D48F8">
              <w:rPr>
                <w:noProof/>
                <w:webHidden/>
              </w:rPr>
              <w:fldChar w:fldCharType="begin"/>
            </w:r>
            <w:r w:rsidR="005D48F8">
              <w:rPr>
                <w:noProof/>
                <w:webHidden/>
              </w:rPr>
              <w:instrText xml:space="preserve"> PAGEREF _Toc109744291 \h </w:instrText>
            </w:r>
            <w:r w:rsidR="005D48F8">
              <w:rPr>
                <w:noProof/>
                <w:webHidden/>
              </w:rPr>
            </w:r>
            <w:r w:rsidR="005D48F8">
              <w:rPr>
                <w:noProof/>
                <w:webHidden/>
              </w:rPr>
              <w:fldChar w:fldCharType="separate"/>
            </w:r>
            <w:r w:rsidR="005D48F8">
              <w:rPr>
                <w:noProof/>
                <w:webHidden/>
              </w:rPr>
              <w:t>5</w:t>
            </w:r>
            <w:r w:rsidR="005D48F8">
              <w:rPr>
                <w:noProof/>
                <w:webHidden/>
              </w:rPr>
              <w:fldChar w:fldCharType="end"/>
            </w:r>
          </w:hyperlink>
        </w:p>
        <w:p w14:paraId="303355A4" w14:textId="411DAA6B" w:rsidR="005D48F8" w:rsidRDefault="00000000">
          <w:pPr>
            <w:pStyle w:val="TOC2"/>
            <w:rPr>
              <w:rFonts w:asciiTheme="minorHAnsi" w:eastAsiaTheme="minorEastAsia" w:hAnsiTheme="minorHAnsi" w:cstheme="minorBidi"/>
              <w:noProof/>
              <w:sz w:val="24"/>
              <w:lang w:eastAsia="en-GB"/>
            </w:rPr>
          </w:pPr>
          <w:hyperlink w:anchor="_Toc109744292" w:history="1">
            <w:r w:rsidR="005D48F8" w:rsidRPr="002B2CF9">
              <w:rPr>
                <w:rStyle w:val="Hyperlink"/>
                <w:noProof/>
              </w:rPr>
              <w:t>2.4</w:t>
            </w:r>
            <w:r w:rsidR="005D48F8">
              <w:rPr>
                <w:rFonts w:asciiTheme="minorHAnsi" w:eastAsiaTheme="minorEastAsia" w:hAnsiTheme="minorHAnsi" w:cstheme="minorBidi"/>
                <w:noProof/>
                <w:sz w:val="24"/>
                <w:lang w:eastAsia="en-GB"/>
              </w:rPr>
              <w:tab/>
            </w:r>
            <w:r w:rsidR="005D48F8" w:rsidRPr="002B2CF9">
              <w:rPr>
                <w:rStyle w:val="Hyperlink"/>
                <w:noProof/>
              </w:rPr>
              <w:t>Workflow – how the database is used</w:t>
            </w:r>
            <w:r w:rsidR="005D48F8">
              <w:rPr>
                <w:noProof/>
                <w:webHidden/>
              </w:rPr>
              <w:tab/>
            </w:r>
            <w:r w:rsidR="005D48F8">
              <w:rPr>
                <w:noProof/>
                <w:webHidden/>
              </w:rPr>
              <w:fldChar w:fldCharType="begin"/>
            </w:r>
            <w:r w:rsidR="005D48F8">
              <w:rPr>
                <w:noProof/>
                <w:webHidden/>
              </w:rPr>
              <w:instrText xml:space="preserve"> PAGEREF _Toc109744292 \h </w:instrText>
            </w:r>
            <w:r w:rsidR="005D48F8">
              <w:rPr>
                <w:noProof/>
                <w:webHidden/>
              </w:rPr>
            </w:r>
            <w:r w:rsidR="005D48F8">
              <w:rPr>
                <w:noProof/>
                <w:webHidden/>
              </w:rPr>
              <w:fldChar w:fldCharType="separate"/>
            </w:r>
            <w:r w:rsidR="005D48F8">
              <w:rPr>
                <w:noProof/>
                <w:webHidden/>
              </w:rPr>
              <w:t>6</w:t>
            </w:r>
            <w:r w:rsidR="005D48F8">
              <w:rPr>
                <w:noProof/>
                <w:webHidden/>
              </w:rPr>
              <w:fldChar w:fldCharType="end"/>
            </w:r>
          </w:hyperlink>
        </w:p>
        <w:p w14:paraId="3C693431" w14:textId="30AEE15F" w:rsidR="005D48F8" w:rsidRDefault="00000000">
          <w:pPr>
            <w:pStyle w:val="TOC2"/>
            <w:rPr>
              <w:rFonts w:asciiTheme="minorHAnsi" w:eastAsiaTheme="minorEastAsia" w:hAnsiTheme="minorHAnsi" w:cstheme="minorBidi"/>
              <w:noProof/>
              <w:sz w:val="24"/>
              <w:lang w:eastAsia="en-GB"/>
            </w:rPr>
          </w:pPr>
          <w:hyperlink w:anchor="_Toc109744293" w:history="1">
            <w:r w:rsidR="005D48F8" w:rsidRPr="002B2CF9">
              <w:rPr>
                <w:rStyle w:val="Hyperlink"/>
                <w:noProof/>
              </w:rPr>
              <w:t>2.5</w:t>
            </w:r>
            <w:r w:rsidR="005D48F8">
              <w:rPr>
                <w:rFonts w:asciiTheme="minorHAnsi" w:eastAsiaTheme="minorEastAsia" w:hAnsiTheme="minorHAnsi" w:cstheme="minorBidi"/>
                <w:noProof/>
                <w:sz w:val="24"/>
                <w:lang w:eastAsia="en-GB"/>
              </w:rPr>
              <w:tab/>
            </w:r>
            <w:r w:rsidR="005D48F8" w:rsidRPr="002B2CF9">
              <w:rPr>
                <w:rStyle w:val="Hyperlink"/>
                <w:noProof/>
              </w:rPr>
              <w:t>Interfaces</w:t>
            </w:r>
            <w:r w:rsidR="005D48F8">
              <w:rPr>
                <w:noProof/>
                <w:webHidden/>
              </w:rPr>
              <w:tab/>
            </w:r>
            <w:r w:rsidR="005D48F8">
              <w:rPr>
                <w:noProof/>
                <w:webHidden/>
              </w:rPr>
              <w:fldChar w:fldCharType="begin"/>
            </w:r>
            <w:r w:rsidR="005D48F8">
              <w:rPr>
                <w:noProof/>
                <w:webHidden/>
              </w:rPr>
              <w:instrText xml:space="preserve"> PAGEREF _Toc109744293 \h </w:instrText>
            </w:r>
            <w:r w:rsidR="005D48F8">
              <w:rPr>
                <w:noProof/>
                <w:webHidden/>
              </w:rPr>
            </w:r>
            <w:r w:rsidR="005D48F8">
              <w:rPr>
                <w:noProof/>
                <w:webHidden/>
              </w:rPr>
              <w:fldChar w:fldCharType="separate"/>
            </w:r>
            <w:r w:rsidR="005D48F8">
              <w:rPr>
                <w:noProof/>
                <w:webHidden/>
              </w:rPr>
              <w:t>6</w:t>
            </w:r>
            <w:r w:rsidR="005D48F8">
              <w:rPr>
                <w:noProof/>
                <w:webHidden/>
              </w:rPr>
              <w:fldChar w:fldCharType="end"/>
            </w:r>
          </w:hyperlink>
        </w:p>
        <w:p w14:paraId="2B041DCF" w14:textId="763139CD" w:rsidR="005D48F8" w:rsidRDefault="00000000">
          <w:pPr>
            <w:pStyle w:val="TOC2"/>
            <w:rPr>
              <w:rFonts w:asciiTheme="minorHAnsi" w:eastAsiaTheme="minorEastAsia" w:hAnsiTheme="minorHAnsi" w:cstheme="minorBidi"/>
              <w:noProof/>
              <w:sz w:val="24"/>
              <w:lang w:eastAsia="en-GB"/>
            </w:rPr>
          </w:pPr>
          <w:hyperlink w:anchor="_Toc109744294" w:history="1">
            <w:r w:rsidR="005D48F8" w:rsidRPr="002B2CF9">
              <w:rPr>
                <w:rStyle w:val="Hyperlink"/>
                <w:noProof/>
              </w:rPr>
              <w:t>2.6</w:t>
            </w:r>
            <w:r w:rsidR="005D48F8">
              <w:rPr>
                <w:rFonts w:asciiTheme="minorHAnsi" w:eastAsiaTheme="minorEastAsia" w:hAnsiTheme="minorHAnsi" w:cstheme="minorBidi"/>
                <w:noProof/>
                <w:sz w:val="24"/>
                <w:lang w:eastAsia="en-GB"/>
              </w:rPr>
              <w:tab/>
            </w:r>
            <w:r w:rsidR="005D48F8" w:rsidRPr="002B2CF9">
              <w:rPr>
                <w:rStyle w:val="Hyperlink"/>
                <w:noProof/>
              </w:rPr>
              <w:t>Data security</w:t>
            </w:r>
            <w:r w:rsidR="005D48F8">
              <w:rPr>
                <w:noProof/>
                <w:webHidden/>
              </w:rPr>
              <w:tab/>
            </w:r>
            <w:r w:rsidR="005D48F8">
              <w:rPr>
                <w:noProof/>
                <w:webHidden/>
              </w:rPr>
              <w:fldChar w:fldCharType="begin"/>
            </w:r>
            <w:r w:rsidR="005D48F8">
              <w:rPr>
                <w:noProof/>
                <w:webHidden/>
              </w:rPr>
              <w:instrText xml:space="preserve"> PAGEREF _Toc109744294 \h </w:instrText>
            </w:r>
            <w:r w:rsidR="005D48F8">
              <w:rPr>
                <w:noProof/>
                <w:webHidden/>
              </w:rPr>
            </w:r>
            <w:r w:rsidR="005D48F8">
              <w:rPr>
                <w:noProof/>
                <w:webHidden/>
              </w:rPr>
              <w:fldChar w:fldCharType="separate"/>
            </w:r>
            <w:r w:rsidR="005D48F8">
              <w:rPr>
                <w:noProof/>
                <w:webHidden/>
              </w:rPr>
              <w:t>6</w:t>
            </w:r>
            <w:r w:rsidR="005D48F8">
              <w:rPr>
                <w:noProof/>
                <w:webHidden/>
              </w:rPr>
              <w:fldChar w:fldCharType="end"/>
            </w:r>
          </w:hyperlink>
        </w:p>
        <w:p w14:paraId="57F85827" w14:textId="31B97B5A" w:rsidR="005D48F8" w:rsidRDefault="00000000">
          <w:pPr>
            <w:pStyle w:val="TOC2"/>
            <w:rPr>
              <w:rFonts w:asciiTheme="minorHAnsi" w:eastAsiaTheme="minorEastAsia" w:hAnsiTheme="minorHAnsi" w:cstheme="minorBidi"/>
              <w:noProof/>
              <w:sz w:val="24"/>
              <w:lang w:eastAsia="en-GB"/>
            </w:rPr>
          </w:pPr>
          <w:hyperlink w:anchor="_Toc109744295" w:history="1">
            <w:r w:rsidR="005D48F8" w:rsidRPr="002B2CF9">
              <w:rPr>
                <w:rStyle w:val="Hyperlink"/>
                <w:noProof/>
              </w:rPr>
              <w:t>2.7</w:t>
            </w:r>
            <w:r w:rsidR="005D48F8">
              <w:rPr>
                <w:rFonts w:asciiTheme="minorHAnsi" w:eastAsiaTheme="minorEastAsia" w:hAnsiTheme="minorHAnsi" w:cstheme="minorBidi"/>
                <w:noProof/>
                <w:sz w:val="24"/>
                <w:lang w:eastAsia="en-GB"/>
              </w:rPr>
              <w:tab/>
            </w:r>
            <w:r w:rsidR="005D48F8" w:rsidRPr="002B2CF9">
              <w:rPr>
                <w:rStyle w:val="Hyperlink"/>
                <w:noProof/>
              </w:rPr>
              <w:t>Implementation</w:t>
            </w:r>
            <w:r w:rsidR="005D48F8">
              <w:rPr>
                <w:noProof/>
                <w:webHidden/>
              </w:rPr>
              <w:tab/>
            </w:r>
            <w:r w:rsidR="005D48F8">
              <w:rPr>
                <w:noProof/>
                <w:webHidden/>
              </w:rPr>
              <w:fldChar w:fldCharType="begin"/>
            </w:r>
            <w:r w:rsidR="005D48F8">
              <w:rPr>
                <w:noProof/>
                <w:webHidden/>
              </w:rPr>
              <w:instrText xml:space="preserve"> PAGEREF _Toc109744295 \h </w:instrText>
            </w:r>
            <w:r w:rsidR="005D48F8">
              <w:rPr>
                <w:noProof/>
                <w:webHidden/>
              </w:rPr>
            </w:r>
            <w:r w:rsidR="005D48F8">
              <w:rPr>
                <w:noProof/>
                <w:webHidden/>
              </w:rPr>
              <w:fldChar w:fldCharType="separate"/>
            </w:r>
            <w:r w:rsidR="005D48F8">
              <w:rPr>
                <w:noProof/>
                <w:webHidden/>
              </w:rPr>
              <w:t>7</w:t>
            </w:r>
            <w:r w:rsidR="005D48F8">
              <w:rPr>
                <w:noProof/>
                <w:webHidden/>
              </w:rPr>
              <w:fldChar w:fldCharType="end"/>
            </w:r>
          </w:hyperlink>
        </w:p>
        <w:p w14:paraId="6D5AB4B8" w14:textId="1D3B62BC" w:rsidR="005D48F8" w:rsidRDefault="00000000">
          <w:pPr>
            <w:pStyle w:val="TOC1"/>
            <w:rPr>
              <w:rFonts w:asciiTheme="minorHAnsi" w:eastAsiaTheme="minorEastAsia" w:hAnsiTheme="minorHAnsi" w:cstheme="minorBidi"/>
              <w:noProof/>
              <w:sz w:val="24"/>
              <w:lang w:eastAsia="en-GB"/>
            </w:rPr>
          </w:pPr>
          <w:hyperlink w:anchor="_Toc109744296" w:history="1">
            <w:r w:rsidR="005D48F8" w:rsidRPr="002B2CF9">
              <w:rPr>
                <w:rStyle w:val="Hyperlink"/>
                <w:noProof/>
              </w:rPr>
              <w:t>3</w:t>
            </w:r>
            <w:r w:rsidR="005D48F8">
              <w:rPr>
                <w:rFonts w:asciiTheme="minorHAnsi" w:eastAsiaTheme="minorEastAsia" w:hAnsiTheme="minorHAnsi" w:cstheme="minorBidi"/>
                <w:noProof/>
                <w:sz w:val="24"/>
                <w:lang w:eastAsia="en-GB"/>
              </w:rPr>
              <w:tab/>
            </w:r>
            <w:r w:rsidR="005D48F8" w:rsidRPr="002B2CF9">
              <w:rPr>
                <w:rStyle w:val="Hyperlink"/>
                <w:noProof/>
              </w:rPr>
              <w:t>Benefits of a database</w:t>
            </w:r>
            <w:r w:rsidR="005D48F8">
              <w:rPr>
                <w:noProof/>
                <w:webHidden/>
              </w:rPr>
              <w:tab/>
            </w:r>
            <w:r w:rsidR="005D48F8">
              <w:rPr>
                <w:noProof/>
                <w:webHidden/>
              </w:rPr>
              <w:fldChar w:fldCharType="begin"/>
            </w:r>
            <w:r w:rsidR="005D48F8">
              <w:rPr>
                <w:noProof/>
                <w:webHidden/>
              </w:rPr>
              <w:instrText xml:space="preserve"> PAGEREF _Toc109744296 \h </w:instrText>
            </w:r>
            <w:r w:rsidR="005D48F8">
              <w:rPr>
                <w:noProof/>
                <w:webHidden/>
              </w:rPr>
            </w:r>
            <w:r w:rsidR="005D48F8">
              <w:rPr>
                <w:noProof/>
                <w:webHidden/>
              </w:rPr>
              <w:fldChar w:fldCharType="separate"/>
            </w:r>
            <w:r w:rsidR="005D48F8">
              <w:rPr>
                <w:noProof/>
                <w:webHidden/>
              </w:rPr>
              <w:t>7</w:t>
            </w:r>
            <w:r w:rsidR="005D48F8">
              <w:rPr>
                <w:noProof/>
                <w:webHidden/>
              </w:rPr>
              <w:fldChar w:fldCharType="end"/>
            </w:r>
          </w:hyperlink>
        </w:p>
        <w:p w14:paraId="4BD3EDE8" w14:textId="4B42D74B" w:rsidR="005D48F8" w:rsidRDefault="00000000">
          <w:pPr>
            <w:pStyle w:val="TOC1"/>
            <w:rPr>
              <w:rFonts w:asciiTheme="minorHAnsi" w:eastAsiaTheme="minorEastAsia" w:hAnsiTheme="minorHAnsi" w:cstheme="minorBidi"/>
              <w:noProof/>
              <w:sz w:val="24"/>
              <w:lang w:eastAsia="en-GB"/>
            </w:rPr>
          </w:pPr>
          <w:hyperlink w:anchor="_Toc109744297" w:history="1">
            <w:r w:rsidR="005D48F8" w:rsidRPr="002B2CF9">
              <w:rPr>
                <w:rStyle w:val="Hyperlink"/>
                <w:noProof/>
              </w:rPr>
              <w:t>4</w:t>
            </w:r>
            <w:r w:rsidR="005D48F8">
              <w:rPr>
                <w:rFonts w:asciiTheme="minorHAnsi" w:eastAsiaTheme="minorEastAsia" w:hAnsiTheme="minorHAnsi" w:cstheme="minorBidi"/>
                <w:noProof/>
                <w:sz w:val="24"/>
                <w:lang w:eastAsia="en-GB"/>
              </w:rPr>
              <w:tab/>
            </w:r>
            <w:r w:rsidR="005D48F8" w:rsidRPr="002B2CF9">
              <w:rPr>
                <w:rStyle w:val="Hyperlink"/>
                <w:noProof/>
              </w:rPr>
              <w:t>Technical specification for the envisaged CEFTA MS database</w:t>
            </w:r>
            <w:r w:rsidR="005D48F8">
              <w:rPr>
                <w:noProof/>
                <w:webHidden/>
              </w:rPr>
              <w:tab/>
            </w:r>
            <w:r w:rsidR="005D48F8">
              <w:rPr>
                <w:noProof/>
                <w:webHidden/>
              </w:rPr>
              <w:fldChar w:fldCharType="begin"/>
            </w:r>
            <w:r w:rsidR="005D48F8">
              <w:rPr>
                <w:noProof/>
                <w:webHidden/>
              </w:rPr>
              <w:instrText xml:space="preserve"> PAGEREF _Toc109744297 \h </w:instrText>
            </w:r>
            <w:r w:rsidR="005D48F8">
              <w:rPr>
                <w:noProof/>
                <w:webHidden/>
              </w:rPr>
            </w:r>
            <w:r w:rsidR="005D48F8">
              <w:rPr>
                <w:noProof/>
                <w:webHidden/>
              </w:rPr>
              <w:fldChar w:fldCharType="separate"/>
            </w:r>
            <w:r w:rsidR="005D48F8">
              <w:rPr>
                <w:noProof/>
                <w:webHidden/>
              </w:rPr>
              <w:t>8</w:t>
            </w:r>
            <w:r w:rsidR="005D48F8">
              <w:rPr>
                <w:noProof/>
                <w:webHidden/>
              </w:rPr>
              <w:fldChar w:fldCharType="end"/>
            </w:r>
          </w:hyperlink>
        </w:p>
        <w:p w14:paraId="1C5AA8E3" w14:textId="50713249" w:rsidR="005D48F8" w:rsidRDefault="00000000">
          <w:pPr>
            <w:pStyle w:val="TOC2"/>
            <w:rPr>
              <w:rFonts w:asciiTheme="minorHAnsi" w:eastAsiaTheme="minorEastAsia" w:hAnsiTheme="minorHAnsi" w:cstheme="minorBidi"/>
              <w:noProof/>
              <w:sz w:val="24"/>
              <w:lang w:eastAsia="en-GB"/>
            </w:rPr>
          </w:pPr>
          <w:hyperlink w:anchor="_Toc109744298" w:history="1">
            <w:r w:rsidR="005D48F8" w:rsidRPr="002B2CF9">
              <w:rPr>
                <w:rStyle w:val="Hyperlink"/>
                <w:noProof/>
              </w:rPr>
              <w:t>4.1</w:t>
            </w:r>
            <w:r w:rsidR="005D48F8">
              <w:rPr>
                <w:rFonts w:asciiTheme="minorHAnsi" w:eastAsiaTheme="minorEastAsia" w:hAnsiTheme="minorHAnsi" w:cstheme="minorBidi"/>
                <w:noProof/>
                <w:sz w:val="24"/>
                <w:lang w:eastAsia="en-GB"/>
              </w:rPr>
              <w:tab/>
            </w:r>
            <w:r w:rsidR="005D48F8" w:rsidRPr="002B2CF9">
              <w:rPr>
                <w:rStyle w:val="Hyperlink"/>
                <w:noProof/>
              </w:rPr>
              <w:t>Implementation recommendations</w:t>
            </w:r>
            <w:r w:rsidR="005D48F8">
              <w:rPr>
                <w:noProof/>
                <w:webHidden/>
              </w:rPr>
              <w:tab/>
            </w:r>
            <w:r w:rsidR="005D48F8">
              <w:rPr>
                <w:noProof/>
                <w:webHidden/>
              </w:rPr>
              <w:fldChar w:fldCharType="begin"/>
            </w:r>
            <w:r w:rsidR="005D48F8">
              <w:rPr>
                <w:noProof/>
                <w:webHidden/>
              </w:rPr>
              <w:instrText xml:space="preserve"> PAGEREF _Toc109744298 \h </w:instrText>
            </w:r>
            <w:r w:rsidR="005D48F8">
              <w:rPr>
                <w:noProof/>
                <w:webHidden/>
              </w:rPr>
            </w:r>
            <w:r w:rsidR="005D48F8">
              <w:rPr>
                <w:noProof/>
                <w:webHidden/>
              </w:rPr>
              <w:fldChar w:fldCharType="separate"/>
            </w:r>
            <w:r w:rsidR="005D48F8">
              <w:rPr>
                <w:noProof/>
                <w:webHidden/>
              </w:rPr>
              <w:t>8</w:t>
            </w:r>
            <w:r w:rsidR="005D48F8">
              <w:rPr>
                <w:noProof/>
                <w:webHidden/>
              </w:rPr>
              <w:fldChar w:fldCharType="end"/>
            </w:r>
          </w:hyperlink>
        </w:p>
        <w:p w14:paraId="5D0DCA81" w14:textId="3BFA5926" w:rsidR="005D48F8" w:rsidRDefault="00000000">
          <w:pPr>
            <w:pStyle w:val="TOC2"/>
            <w:rPr>
              <w:rFonts w:asciiTheme="minorHAnsi" w:eastAsiaTheme="minorEastAsia" w:hAnsiTheme="minorHAnsi" w:cstheme="minorBidi"/>
              <w:noProof/>
              <w:sz w:val="24"/>
              <w:lang w:eastAsia="en-GB"/>
            </w:rPr>
          </w:pPr>
          <w:hyperlink w:anchor="_Toc109744299" w:history="1">
            <w:r w:rsidR="005D48F8" w:rsidRPr="002B2CF9">
              <w:rPr>
                <w:rStyle w:val="Hyperlink"/>
                <w:noProof/>
              </w:rPr>
              <w:t>4.2</w:t>
            </w:r>
            <w:r w:rsidR="005D48F8">
              <w:rPr>
                <w:rFonts w:asciiTheme="minorHAnsi" w:eastAsiaTheme="minorEastAsia" w:hAnsiTheme="minorHAnsi" w:cstheme="minorBidi"/>
                <w:noProof/>
                <w:sz w:val="24"/>
                <w:lang w:eastAsia="en-GB"/>
              </w:rPr>
              <w:tab/>
            </w:r>
            <w:r w:rsidR="005D48F8" w:rsidRPr="002B2CF9">
              <w:rPr>
                <w:rStyle w:val="Hyperlink"/>
                <w:noProof/>
              </w:rPr>
              <w:t>Structure of the CEFTA MS database</w:t>
            </w:r>
            <w:r w:rsidR="005D48F8">
              <w:rPr>
                <w:noProof/>
                <w:webHidden/>
              </w:rPr>
              <w:tab/>
            </w:r>
            <w:r w:rsidR="005D48F8">
              <w:rPr>
                <w:noProof/>
                <w:webHidden/>
              </w:rPr>
              <w:fldChar w:fldCharType="begin"/>
            </w:r>
            <w:r w:rsidR="005D48F8">
              <w:rPr>
                <w:noProof/>
                <w:webHidden/>
              </w:rPr>
              <w:instrText xml:space="preserve"> PAGEREF _Toc109744299 \h </w:instrText>
            </w:r>
            <w:r w:rsidR="005D48F8">
              <w:rPr>
                <w:noProof/>
                <w:webHidden/>
              </w:rPr>
            </w:r>
            <w:r w:rsidR="005D48F8">
              <w:rPr>
                <w:noProof/>
                <w:webHidden/>
              </w:rPr>
              <w:fldChar w:fldCharType="separate"/>
            </w:r>
            <w:r w:rsidR="005D48F8">
              <w:rPr>
                <w:noProof/>
                <w:webHidden/>
              </w:rPr>
              <w:t>10</w:t>
            </w:r>
            <w:r w:rsidR="005D48F8">
              <w:rPr>
                <w:noProof/>
                <w:webHidden/>
              </w:rPr>
              <w:fldChar w:fldCharType="end"/>
            </w:r>
          </w:hyperlink>
        </w:p>
        <w:p w14:paraId="751E9FFC" w14:textId="27C25BC6" w:rsidR="005D48F8" w:rsidRDefault="00000000">
          <w:pPr>
            <w:pStyle w:val="TOC2"/>
            <w:rPr>
              <w:rFonts w:asciiTheme="minorHAnsi" w:eastAsiaTheme="minorEastAsia" w:hAnsiTheme="minorHAnsi" w:cstheme="minorBidi"/>
              <w:noProof/>
              <w:sz w:val="24"/>
              <w:lang w:eastAsia="en-GB"/>
            </w:rPr>
          </w:pPr>
          <w:hyperlink w:anchor="_Toc109744300" w:history="1">
            <w:r w:rsidR="005D48F8" w:rsidRPr="002B2CF9">
              <w:rPr>
                <w:rStyle w:val="Hyperlink"/>
                <w:noProof/>
              </w:rPr>
              <w:t>4.3</w:t>
            </w:r>
            <w:r w:rsidR="005D48F8">
              <w:rPr>
                <w:rFonts w:asciiTheme="minorHAnsi" w:eastAsiaTheme="minorEastAsia" w:hAnsiTheme="minorHAnsi" w:cstheme="minorBidi"/>
                <w:noProof/>
                <w:sz w:val="24"/>
                <w:lang w:eastAsia="en-GB"/>
              </w:rPr>
              <w:tab/>
            </w:r>
            <w:r w:rsidR="005D48F8" w:rsidRPr="002B2CF9">
              <w:rPr>
                <w:rStyle w:val="Hyperlink"/>
                <w:noProof/>
              </w:rPr>
              <w:t>Functionalities of the CEFTA MS database</w:t>
            </w:r>
            <w:r w:rsidR="005D48F8">
              <w:rPr>
                <w:noProof/>
                <w:webHidden/>
              </w:rPr>
              <w:tab/>
            </w:r>
            <w:r w:rsidR="005D48F8">
              <w:rPr>
                <w:noProof/>
                <w:webHidden/>
              </w:rPr>
              <w:fldChar w:fldCharType="begin"/>
            </w:r>
            <w:r w:rsidR="005D48F8">
              <w:rPr>
                <w:noProof/>
                <w:webHidden/>
              </w:rPr>
              <w:instrText xml:space="preserve"> PAGEREF _Toc109744300 \h </w:instrText>
            </w:r>
            <w:r w:rsidR="005D48F8">
              <w:rPr>
                <w:noProof/>
                <w:webHidden/>
              </w:rPr>
            </w:r>
            <w:r w:rsidR="005D48F8">
              <w:rPr>
                <w:noProof/>
                <w:webHidden/>
              </w:rPr>
              <w:fldChar w:fldCharType="separate"/>
            </w:r>
            <w:r w:rsidR="005D48F8">
              <w:rPr>
                <w:noProof/>
                <w:webHidden/>
              </w:rPr>
              <w:t>11</w:t>
            </w:r>
            <w:r w:rsidR="005D48F8">
              <w:rPr>
                <w:noProof/>
                <w:webHidden/>
              </w:rPr>
              <w:fldChar w:fldCharType="end"/>
            </w:r>
          </w:hyperlink>
        </w:p>
        <w:p w14:paraId="32EC80AE" w14:textId="638DAC4E" w:rsidR="005D48F8" w:rsidRDefault="00000000">
          <w:pPr>
            <w:pStyle w:val="TOC2"/>
            <w:rPr>
              <w:rFonts w:asciiTheme="minorHAnsi" w:eastAsiaTheme="minorEastAsia" w:hAnsiTheme="minorHAnsi" w:cstheme="minorBidi"/>
              <w:noProof/>
              <w:sz w:val="24"/>
              <w:lang w:eastAsia="en-GB"/>
            </w:rPr>
          </w:pPr>
          <w:hyperlink w:anchor="_Toc109744301" w:history="1">
            <w:r w:rsidR="005D48F8" w:rsidRPr="002B2CF9">
              <w:rPr>
                <w:rStyle w:val="Hyperlink"/>
                <w:noProof/>
              </w:rPr>
              <w:t>4.4</w:t>
            </w:r>
            <w:r w:rsidR="005D48F8">
              <w:rPr>
                <w:rFonts w:asciiTheme="minorHAnsi" w:eastAsiaTheme="minorEastAsia" w:hAnsiTheme="minorHAnsi" w:cstheme="minorBidi"/>
                <w:noProof/>
                <w:sz w:val="24"/>
                <w:lang w:eastAsia="en-GB"/>
              </w:rPr>
              <w:tab/>
            </w:r>
            <w:r w:rsidR="005D48F8" w:rsidRPr="002B2CF9">
              <w:rPr>
                <w:rStyle w:val="Hyperlink"/>
                <w:noProof/>
              </w:rPr>
              <w:t>Data structure</w:t>
            </w:r>
            <w:r w:rsidR="005D48F8">
              <w:rPr>
                <w:noProof/>
                <w:webHidden/>
              </w:rPr>
              <w:tab/>
            </w:r>
            <w:r w:rsidR="005D48F8">
              <w:rPr>
                <w:noProof/>
                <w:webHidden/>
              </w:rPr>
              <w:fldChar w:fldCharType="begin"/>
            </w:r>
            <w:r w:rsidR="005D48F8">
              <w:rPr>
                <w:noProof/>
                <w:webHidden/>
              </w:rPr>
              <w:instrText xml:space="preserve"> PAGEREF _Toc109744301 \h </w:instrText>
            </w:r>
            <w:r w:rsidR="005D48F8">
              <w:rPr>
                <w:noProof/>
                <w:webHidden/>
              </w:rPr>
            </w:r>
            <w:r w:rsidR="005D48F8">
              <w:rPr>
                <w:noProof/>
                <w:webHidden/>
              </w:rPr>
              <w:fldChar w:fldCharType="separate"/>
            </w:r>
            <w:r w:rsidR="005D48F8">
              <w:rPr>
                <w:noProof/>
                <w:webHidden/>
              </w:rPr>
              <w:t>16</w:t>
            </w:r>
            <w:r w:rsidR="005D48F8">
              <w:rPr>
                <w:noProof/>
                <w:webHidden/>
              </w:rPr>
              <w:fldChar w:fldCharType="end"/>
            </w:r>
          </w:hyperlink>
        </w:p>
        <w:p w14:paraId="3611700C" w14:textId="357AE25D" w:rsidR="005D48F8" w:rsidRDefault="00000000">
          <w:pPr>
            <w:pStyle w:val="TOC1"/>
            <w:rPr>
              <w:rFonts w:asciiTheme="minorHAnsi" w:eastAsiaTheme="minorEastAsia" w:hAnsiTheme="minorHAnsi" w:cstheme="minorBidi"/>
              <w:noProof/>
              <w:sz w:val="24"/>
              <w:lang w:eastAsia="en-GB"/>
            </w:rPr>
          </w:pPr>
          <w:hyperlink w:anchor="_Toc109744302" w:history="1">
            <w:r w:rsidR="005D48F8" w:rsidRPr="002B2CF9">
              <w:rPr>
                <w:rStyle w:val="Hyperlink"/>
                <w:noProof/>
              </w:rPr>
              <w:t>Annex 1 - EU IT systems with similar features</w:t>
            </w:r>
            <w:r w:rsidR="005D48F8">
              <w:rPr>
                <w:noProof/>
                <w:webHidden/>
              </w:rPr>
              <w:tab/>
            </w:r>
            <w:r w:rsidR="005D48F8">
              <w:rPr>
                <w:noProof/>
                <w:webHidden/>
              </w:rPr>
              <w:fldChar w:fldCharType="begin"/>
            </w:r>
            <w:r w:rsidR="005D48F8">
              <w:rPr>
                <w:noProof/>
                <w:webHidden/>
              </w:rPr>
              <w:instrText xml:space="preserve"> PAGEREF _Toc109744302 \h </w:instrText>
            </w:r>
            <w:r w:rsidR="005D48F8">
              <w:rPr>
                <w:noProof/>
                <w:webHidden/>
              </w:rPr>
            </w:r>
            <w:r w:rsidR="005D48F8">
              <w:rPr>
                <w:noProof/>
                <w:webHidden/>
              </w:rPr>
              <w:fldChar w:fldCharType="separate"/>
            </w:r>
            <w:r w:rsidR="005D48F8">
              <w:rPr>
                <w:noProof/>
                <w:webHidden/>
              </w:rPr>
              <w:t>24</w:t>
            </w:r>
            <w:r w:rsidR="005D48F8">
              <w:rPr>
                <w:noProof/>
                <w:webHidden/>
              </w:rPr>
              <w:fldChar w:fldCharType="end"/>
            </w:r>
          </w:hyperlink>
        </w:p>
        <w:p w14:paraId="56045838" w14:textId="0A2C2159" w:rsidR="005D48F8" w:rsidRDefault="00000000">
          <w:pPr>
            <w:pStyle w:val="TOC2"/>
            <w:rPr>
              <w:rFonts w:asciiTheme="minorHAnsi" w:eastAsiaTheme="minorEastAsia" w:hAnsiTheme="minorHAnsi" w:cstheme="minorBidi"/>
              <w:noProof/>
              <w:sz w:val="24"/>
              <w:lang w:eastAsia="en-GB"/>
            </w:rPr>
          </w:pPr>
          <w:hyperlink w:anchor="_Toc109744303" w:history="1">
            <w:r w:rsidR="005D48F8" w:rsidRPr="002B2CF9">
              <w:rPr>
                <w:rStyle w:val="Hyperlink"/>
                <w:noProof/>
              </w:rPr>
              <w:t>The EU Safety Gate (formerly known as RAPEX)</w:t>
            </w:r>
            <w:r w:rsidR="005D48F8">
              <w:rPr>
                <w:noProof/>
                <w:webHidden/>
              </w:rPr>
              <w:tab/>
            </w:r>
            <w:r w:rsidR="005D48F8">
              <w:rPr>
                <w:noProof/>
                <w:webHidden/>
              </w:rPr>
              <w:fldChar w:fldCharType="begin"/>
            </w:r>
            <w:r w:rsidR="005D48F8">
              <w:rPr>
                <w:noProof/>
                <w:webHidden/>
              </w:rPr>
              <w:instrText xml:space="preserve"> PAGEREF _Toc109744303 \h </w:instrText>
            </w:r>
            <w:r w:rsidR="005D48F8">
              <w:rPr>
                <w:noProof/>
                <w:webHidden/>
              </w:rPr>
            </w:r>
            <w:r w:rsidR="005D48F8">
              <w:rPr>
                <w:noProof/>
                <w:webHidden/>
              </w:rPr>
              <w:fldChar w:fldCharType="separate"/>
            </w:r>
            <w:r w:rsidR="005D48F8">
              <w:rPr>
                <w:noProof/>
                <w:webHidden/>
              </w:rPr>
              <w:t>24</w:t>
            </w:r>
            <w:r w:rsidR="005D48F8">
              <w:rPr>
                <w:noProof/>
                <w:webHidden/>
              </w:rPr>
              <w:fldChar w:fldCharType="end"/>
            </w:r>
          </w:hyperlink>
        </w:p>
        <w:p w14:paraId="7FB950B4" w14:textId="75AD7F6E" w:rsidR="005D48F8" w:rsidRDefault="00000000">
          <w:pPr>
            <w:pStyle w:val="TOC2"/>
            <w:rPr>
              <w:rFonts w:asciiTheme="minorHAnsi" w:eastAsiaTheme="minorEastAsia" w:hAnsiTheme="minorHAnsi" w:cstheme="minorBidi"/>
              <w:noProof/>
              <w:sz w:val="24"/>
              <w:lang w:eastAsia="en-GB"/>
            </w:rPr>
          </w:pPr>
          <w:hyperlink w:anchor="_Toc109744304" w:history="1">
            <w:r w:rsidR="005D48F8" w:rsidRPr="002B2CF9">
              <w:rPr>
                <w:rStyle w:val="Hyperlink"/>
                <w:noProof/>
              </w:rPr>
              <w:t>ICSMS</w:t>
            </w:r>
            <w:r w:rsidR="005D48F8">
              <w:rPr>
                <w:noProof/>
                <w:webHidden/>
              </w:rPr>
              <w:tab/>
            </w:r>
            <w:r w:rsidR="005D48F8">
              <w:rPr>
                <w:noProof/>
                <w:webHidden/>
              </w:rPr>
              <w:fldChar w:fldCharType="begin"/>
            </w:r>
            <w:r w:rsidR="005D48F8">
              <w:rPr>
                <w:noProof/>
                <w:webHidden/>
              </w:rPr>
              <w:instrText xml:space="preserve"> PAGEREF _Toc109744304 \h </w:instrText>
            </w:r>
            <w:r w:rsidR="005D48F8">
              <w:rPr>
                <w:noProof/>
                <w:webHidden/>
              </w:rPr>
            </w:r>
            <w:r w:rsidR="005D48F8">
              <w:rPr>
                <w:noProof/>
                <w:webHidden/>
              </w:rPr>
              <w:fldChar w:fldCharType="separate"/>
            </w:r>
            <w:r w:rsidR="005D48F8">
              <w:rPr>
                <w:noProof/>
                <w:webHidden/>
              </w:rPr>
              <w:t>24</w:t>
            </w:r>
            <w:r w:rsidR="005D48F8">
              <w:rPr>
                <w:noProof/>
                <w:webHidden/>
              </w:rPr>
              <w:fldChar w:fldCharType="end"/>
            </w:r>
          </w:hyperlink>
        </w:p>
        <w:p w14:paraId="035A0CF8" w14:textId="0BF02085" w:rsidR="005D48F8" w:rsidRDefault="00000000">
          <w:pPr>
            <w:pStyle w:val="TOC2"/>
            <w:rPr>
              <w:rFonts w:asciiTheme="minorHAnsi" w:eastAsiaTheme="minorEastAsia" w:hAnsiTheme="minorHAnsi" w:cstheme="minorBidi"/>
              <w:noProof/>
              <w:sz w:val="24"/>
              <w:lang w:eastAsia="en-GB"/>
            </w:rPr>
          </w:pPr>
          <w:hyperlink w:anchor="_Toc109744305" w:history="1">
            <w:r w:rsidR="005D48F8" w:rsidRPr="002B2CF9">
              <w:rPr>
                <w:rStyle w:val="Hyperlink"/>
                <w:noProof/>
              </w:rPr>
              <w:t>EPREL</w:t>
            </w:r>
            <w:r w:rsidR="005D48F8">
              <w:rPr>
                <w:noProof/>
                <w:webHidden/>
              </w:rPr>
              <w:tab/>
            </w:r>
            <w:r w:rsidR="005D48F8">
              <w:rPr>
                <w:noProof/>
                <w:webHidden/>
              </w:rPr>
              <w:fldChar w:fldCharType="begin"/>
            </w:r>
            <w:r w:rsidR="005D48F8">
              <w:rPr>
                <w:noProof/>
                <w:webHidden/>
              </w:rPr>
              <w:instrText xml:space="preserve"> PAGEREF _Toc109744305 \h </w:instrText>
            </w:r>
            <w:r w:rsidR="005D48F8">
              <w:rPr>
                <w:noProof/>
                <w:webHidden/>
              </w:rPr>
            </w:r>
            <w:r w:rsidR="005D48F8">
              <w:rPr>
                <w:noProof/>
                <w:webHidden/>
              </w:rPr>
              <w:fldChar w:fldCharType="separate"/>
            </w:r>
            <w:r w:rsidR="005D48F8">
              <w:rPr>
                <w:noProof/>
                <w:webHidden/>
              </w:rPr>
              <w:t>25</w:t>
            </w:r>
            <w:r w:rsidR="005D48F8">
              <w:rPr>
                <w:noProof/>
                <w:webHidden/>
              </w:rPr>
              <w:fldChar w:fldCharType="end"/>
            </w:r>
          </w:hyperlink>
        </w:p>
        <w:p w14:paraId="30B03812" w14:textId="4F053D83" w:rsidR="005D48F8" w:rsidRDefault="00000000">
          <w:pPr>
            <w:pStyle w:val="TOC1"/>
            <w:rPr>
              <w:rFonts w:asciiTheme="minorHAnsi" w:eastAsiaTheme="minorEastAsia" w:hAnsiTheme="minorHAnsi" w:cstheme="minorBidi"/>
              <w:noProof/>
              <w:sz w:val="24"/>
              <w:lang w:eastAsia="en-GB"/>
            </w:rPr>
          </w:pPr>
          <w:hyperlink w:anchor="_Toc109744306" w:history="1">
            <w:r w:rsidR="005D48F8" w:rsidRPr="002B2CF9">
              <w:rPr>
                <w:rStyle w:val="Hyperlink"/>
                <w:noProof/>
              </w:rPr>
              <w:t>Annex 2 – Technical note on MS database workflows</w:t>
            </w:r>
            <w:r w:rsidR="005D48F8">
              <w:rPr>
                <w:noProof/>
                <w:webHidden/>
              </w:rPr>
              <w:tab/>
            </w:r>
            <w:r w:rsidR="005D48F8">
              <w:rPr>
                <w:noProof/>
                <w:webHidden/>
              </w:rPr>
              <w:fldChar w:fldCharType="begin"/>
            </w:r>
            <w:r w:rsidR="005D48F8">
              <w:rPr>
                <w:noProof/>
                <w:webHidden/>
              </w:rPr>
              <w:instrText xml:space="preserve"> PAGEREF _Toc109744306 \h </w:instrText>
            </w:r>
            <w:r w:rsidR="005D48F8">
              <w:rPr>
                <w:noProof/>
                <w:webHidden/>
              </w:rPr>
            </w:r>
            <w:r w:rsidR="005D48F8">
              <w:rPr>
                <w:noProof/>
                <w:webHidden/>
              </w:rPr>
              <w:fldChar w:fldCharType="separate"/>
            </w:r>
            <w:r w:rsidR="005D48F8">
              <w:rPr>
                <w:noProof/>
                <w:webHidden/>
              </w:rPr>
              <w:t>26</w:t>
            </w:r>
            <w:r w:rsidR="005D48F8">
              <w:rPr>
                <w:noProof/>
                <w:webHidden/>
              </w:rPr>
              <w:fldChar w:fldCharType="end"/>
            </w:r>
          </w:hyperlink>
        </w:p>
        <w:p w14:paraId="7363EA4B" w14:textId="2E947D12" w:rsidR="005D48F8" w:rsidRDefault="00000000">
          <w:pPr>
            <w:pStyle w:val="TOC1"/>
            <w:rPr>
              <w:rFonts w:asciiTheme="minorHAnsi" w:eastAsiaTheme="minorEastAsia" w:hAnsiTheme="minorHAnsi" w:cstheme="minorBidi"/>
              <w:noProof/>
              <w:sz w:val="24"/>
              <w:lang w:eastAsia="en-GB"/>
            </w:rPr>
          </w:pPr>
          <w:hyperlink w:anchor="_Toc109744307" w:history="1">
            <w:r w:rsidR="005D48F8" w:rsidRPr="002B2CF9">
              <w:rPr>
                <w:rStyle w:val="Hyperlink"/>
                <w:noProof/>
              </w:rPr>
              <w:t>Annex 3 – Overview of survey results</w:t>
            </w:r>
            <w:r w:rsidR="005D48F8">
              <w:rPr>
                <w:noProof/>
                <w:webHidden/>
              </w:rPr>
              <w:tab/>
            </w:r>
            <w:r w:rsidR="005D48F8">
              <w:rPr>
                <w:noProof/>
                <w:webHidden/>
              </w:rPr>
              <w:fldChar w:fldCharType="begin"/>
            </w:r>
            <w:r w:rsidR="005D48F8">
              <w:rPr>
                <w:noProof/>
                <w:webHidden/>
              </w:rPr>
              <w:instrText xml:space="preserve"> PAGEREF _Toc109744307 \h </w:instrText>
            </w:r>
            <w:r w:rsidR="005D48F8">
              <w:rPr>
                <w:noProof/>
                <w:webHidden/>
              </w:rPr>
            </w:r>
            <w:r w:rsidR="005D48F8">
              <w:rPr>
                <w:noProof/>
                <w:webHidden/>
              </w:rPr>
              <w:fldChar w:fldCharType="separate"/>
            </w:r>
            <w:r w:rsidR="005D48F8">
              <w:rPr>
                <w:noProof/>
                <w:webHidden/>
              </w:rPr>
              <w:t>28</w:t>
            </w:r>
            <w:r w:rsidR="005D48F8">
              <w:rPr>
                <w:noProof/>
                <w:webHidden/>
              </w:rPr>
              <w:fldChar w:fldCharType="end"/>
            </w:r>
          </w:hyperlink>
        </w:p>
        <w:p w14:paraId="5B2044B1" w14:textId="6B91784A" w:rsidR="005D48F8" w:rsidRDefault="00000000">
          <w:pPr>
            <w:pStyle w:val="TOC1"/>
            <w:rPr>
              <w:rFonts w:asciiTheme="minorHAnsi" w:eastAsiaTheme="minorEastAsia" w:hAnsiTheme="minorHAnsi" w:cstheme="minorBidi"/>
              <w:noProof/>
              <w:sz w:val="24"/>
              <w:lang w:eastAsia="en-GB"/>
            </w:rPr>
          </w:pPr>
          <w:hyperlink w:anchor="_Toc109744308" w:history="1">
            <w:r w:rsidR="005D48F8" w:rsidRPr="002B2CF9">
              <w:rPr>
                <w:rStyle w:val="Hyperlink"/>
                <w:noProof/>
              </w:rPr>
              <w:t>Annex 4 – Questions and answers regarding the CEFTA database</w:t>
            </w:r>
            <w:r w:rsidR="005D48F8">
              <w:rPr>
                <w:noProof/>
                <w:webHidden/>
              </w:rPr>
              <w:tab/>
            </w:r>
            <w:r w:rsidR="005D48F8">
              <w:rPr>
                <w:noProof/>
                <w:webHidden/>
              </w:rPr>
              <w:fldChar w:fldCharType="begin"/>
            </w:r>
            <w:r w:rsidR="005D48F8">
              <w:rPr>
                <w:noProof/>
                <w:webHidden/>
              </w:rPr>
              <w:instrText xml:space="preserve"> PAGEREF _Toc109744308 \h </w:instrText>
            </w:r>
            <w:r w:rsidR="005D48F8">
              <w:rPr>
                <w:noProof/>
                <w:webHidden/>
              </w:rPr>
            </w:r>
            <w:r w:rsidR="005D48F8">
              <w:rPr>
                <w:noProof/>
                <w:webHidden/>
              </w:rPr>
              <w:fldChar w:fldCharType="separate"/>
            </w:r>
            <w:r w:rsidR="005D48F8">
              <w:rPr>
                <w:noProof/>
                <w:webHidden/>
              </w:rPr>
              <w:t>29</w:t>
            </w:r>
            <w:r w:rsidR="005D48F8">
              <w:rPr>
                <w:noProof/>
                <w:webHidden/>
              </w:rPr>
              <w:fldChar w:fldCharType="end"/>
            </w:r>
          </w:hyperlink>
        </w:p>
        <w:p w14:paraId="5FA79B15" w14:textId="7FF82778" w:rsidR="00CB67F8" w:rsidRDefault="00CB67F8">
          <w:r>
            <w:rPr>
              <w:b/>
              <w:bCs/>
              <w:noProof/>
            </w:rPr>
            <w:fldChar w:fldCharType="end"/>
          </w:r>
        </w:p>
      </w:sdtContent>
    </w:sdt>
    <w:p w14:paraId="744C36B2" w14:textId="011A0BCB" w:rsidR="00CB67F8" w:rsidRDefault="00CB67F8">
      <w:pPr>
        <w:spacing w:after="0" w:line="240" w:lineRule="auto"/>
      </w:pPr>
      <w:r>
        <w:br w:type="page"/>
      </w:r>
    </w:p>
    <w:p w14:paraId="640E916F" w14:textId="65561AEA" w:rsidR="00964FC8" w:rsidRPr="002425EF" w:rsidRDefault="00964FC8" w:rsidP="00964FC8">
      <w:pPr>
        <w:pStyle w:val="Heading1"/>
        <w:rPr>
          <w:lang w:val="en-GB"/>
        </w:rPr>
      </w:pPr>
      <w:bookmarkStart w:id="0" w:name="_Toc109744287"/>
      <w:r w:rsidRPr="002425EF">
        <w:rPr>
          <w:lang w:val="en-GB"/>
        </w:rPr>
        <w:lastRenderedPageBreak/>
        <w:t>Introduction</w:t>
      </w:r>
      <w:bookmarkEnd w:id="0"/>
    </w:p>
    <w:p w14:paraId="3FC0469F" w14:textId="5862AA82" w:rsidR="003F0794" w:rsidRDefault="00C25E3B" w:rsidP="003F0794">
      <w:pPr>
        <w:jc w:val="both"/>
      </w:pPr>
      <w:r>
        <w:t xml:space="preserve">This document </w:t>
      </w:r>
      <w:r w:rsidR="006E153A">
        <w:t>present</w:t>
      </w:r>
      <w:r w:rsidR="003B050D">
        <w:t>s</w:t>
      </w:r>
      <w:r w:rsidR="006E153A">
        <w:t xml:space="preserve"> </w:t>
      </w:r>
      <w:r w:rsidR="000408DA">
        <w:t xml:space="preserve">a vision for </w:t>
      </w:r>
      <w:r w:rsidR="005D317B">
        <w:t xml:space="preserve">creation of </w:t>
      </w:r>
      <w:r w:rsidR="00F55DBB">
        <w:t xml:space="preserve">a </w:t>
      </w:r>
      <w:r w:rsidR="005D317B">
        <w:t xml:space="preserve">common </w:t>
      </w:r>
      <w:r w:rsidR="004D1366">
        <w:t>CEFTA</w:t>
      </w:r>
      <w:r w:rsidR="00B465BD">
        <w:t xml:space="preserve"> </w:t>
      </w:r>
      <w:r w:rsidR="000408DA">
        <w:t xml:space="preserve">database </w:t>
      </w:r>
      <w:r w:rsidR="006E153A">
        <w:t>of unsafe and non-compliant products</w:t>
      </w:r>
      <w:r w:rsidR="003B050D">
        <w:t xml:space="preserve"> as well as a list of </w:t>
      </w:r>
      <w:r w:rsidR="000408DA">
        <w:t xml:space="preserve">objectives and </w:t>
      </w:r>
      <w:r w:rsidR="003B050D">
        <w:t>benefits that such a database can be anticipated to bring about once it has been implemented.</w:t>
      </w:r>
    </w:p>
    <w:p w14:paraId="0FB993F9" w14:textId="67C548F3" w:rsidR="006E153A" w:rsidRDefault="006E153A" w:rsidP="003F0794">
      <w:pPr>
        <w:jc w:val="both"/>
      </w:pPr>
      <w:r>
        <w:t xml:space="preserve">The database is </w:t>
      </w:r>
      <w:r w:rsidR="003B050D">
        <w:t>being consider</w:t>
      </w:r>
      <w:r w:rsidR="00A133BA">
        <w:t>ed</w:t>
      </w:r>
      <w:r w:rsidR="003B050D">
        <w:t xml:space="preserve"> in the context of </w:t>
      </w:r>
      <w:r>
        <w:t>the Additional Protocol 5</w:t>
      </w:r>
      <w:r w:rsidR="005D317B">
        <w:t xml:space="preserve"> and Annex 1</w:t>
      </w:r>
      <w:r w:rsidR="003B050D">
        <w:t xml:space="preserve"> that</w:t>
      </w:r>
      <w:r w:rsidR="005D317B">
        <w:t xml:space="preserve"> provide legal base for creation of</w:t>
      </w:r>
      <w:r w:rsidR="003F0794">
        <w:t xml:space="preserve"> </w:t>
      </w:r>
      <w:r w:rsidR="003B050D">
        <w:t xml:space="preserve">a </w:t>
      </w:r>
      <w:r>
        <w:t xml:space="preserve">database </w:t>
      </w:r>
      <w:r w:rsidR="003B050D">
        <w:t xml:space="preserve">to help </w:t>
      </w:r>
      <w:r>
        <w:t>prevent the distribution and placing of unsafe products on the CEFTA market</w:t>
      </w:r>
      <w:r w:rsidR="003B050D">
        <w:t>. It should in particular target</w:t>
      </w:r>
      <w:r>
        <w:t>:</w:t>
      </w:r>
    </w:p>
    <w:p w14:paraId="6D7F29CC" w14:textId="563CC8DA" w:rsidR="006E153A" w:rsidRDefault="006E153A" w:rsidP="003F0794">
      <w:pPr>
        <w:pStyle w:val="ListParagraph"/>
        <w:numPr>
          <w:ilvl w:val="0"/>
          <w:numId w:val="25"/>
        </w:numPr>
        <w:jc w:val="both"/>
      </w:pPr>
      <w:r>
        <w:t>Products that do not comply with the applicable technical regulations.</w:t>
      </w:r>
    </w:p>
    <w:p w14:paraId="35F18AF1" w14:textId="627A7817" w:rsidR="006E153A" w:rsidRDefault="006E153A" w:rsidP="003F0794">
      <w:pPr>
        <w:pStyle w:val="ListParagraph"/>
        <w:numPr>
          <w:ilvl w:val="0"/>
          <w:numId w:val="25"/>
        </w:numPr>
        <w:jc w:val="both"/>
      </w:pPr>
      <w:r>
        <w:t>Products that compl</w:t>
      </w:r>
      <w:r w:rsidR="003B050D">
        <w:t>y</w:t>
      </w:r>
      <w:r>
        <w:t xml:space="preserve"> with the technical regulations, but still endanger public interests</w:t>
      </w:r>
      <w:r w:rsidR="00EF75C4">
        <w:t xml:space="preserve"> or</w:t>
      </w:r>
      <w:r>
        <w:t xml:space="preserve"> life and health of people, animals or plants.</w:t>
      </w:r>
    </w:p>
    <w:p w14:paraId="74F237D2" w14:textId="59C7B09B" w:rsidR="006E153A" w:rsidRDefault="006E153A" w:rsidP="003F0794">
      <w:pPr>
        <w:pStyle w:val="ListParagraph"/>
        <w:numPr>
          <w:ilvl w:val="0"/>
          <w:numId w:val="25"/>
        </w:numPr>
        <w:jc w:val="both"/>
      </w:pPr>
      <w:r>
        <w:t xml:space="preserve">Products </w:t>
      </w:r>
      <w:r w:rsidR="00EF75C4">
        <w:t>that are illegal to import</w:t>
      </w:r>
      <w:r w:rsidR="000D7989">
        <w:t>.</w:t>
      </w:r>
    </w:p>
    <w:p w14:paraId="5CCF14EE" w14:textId="251F40EF" w:rsidR="003F0794" w:rsidRDefault="003F0794" w:rsidP="003F0794">
      <w:pPr>
        <w:jc w:val="both"/>
      </w:pPr>
      <w:r>
        <w:t xml:space="preserve">The document has </w:t>
      </w:r>
      <w:r w:rsidR="00A20DEE">
        <w:t xml:space="preserve">four </w:t>
      </w:r>
      <w:r>
        <w:t xml:space="preserve">annexes. Annex 1 gives a very brief description of three EU IT systems that have a lot of features in common with the envisaged CEFTA </w:t>
      </w:r>
      <w:r w:rsidR="00C7702C">
        <w:t>Market Surveillance (MS) D</w:t>
      </w:r>
      <w:r>
        <w:t>atabase. Annex 2</w:t>
      </w:r>
      <w:r w:rsidR="007B10CE">
        <w:t xml:space="preserve"> provides technical note on proposed CEFTA MS Database workflows. Annex 3 </w:t>
      </w:r>
      <w:r w:rsidR="00AB56E2">
        <w:t>provides an overview of survey results specifically e</w:t>
      </w:r>
      <w:r w:rsidR="00AB56E2" w:rsidRPr="00F97943">
        <w:rPr>
          <w:lang w:val="bs-Latn-BA"/>
        </w:rPr>
        <w:t>xisting IT solutions</w:t>
      </w:r>
      <w:r w:rsidR="00AB56E2">
        <w:rPr>
          <w:lang w:val="bs-Latn-BA"/>
        </w:rPr>
        <w:t xml:space="preserve"> and s</w:t>
      </w:r>
      <w:r w:rsidR="00AB56E2" w:rsidRPr="001775F6">
        <w:rPr>
          <w:lang w:val="bs-Latn-BA"/>
        </w:rPr>
        <w:t>cope of the future system</w:t>
      </w:r>
      <w:r w:rsidR="00AB56E2">
        <w:rPr>
          <w:lang w:val="bs-Latn-BA"/>
        </w:rPr>
        <w:t>, and Annex 4</w:t>
      </w:r>
      <w:r w:rsidR="00AB56E2">
        <w:t xml:space="preserve"> </w:t>
      </w:r>
      <w:r>
        <w:t xml:space="preserve">contains a number of question and answers that were brought up </w:t>
      </w:r>
      <w:r w:rsidR="000642FE">
        <w:t>in connection with the two online “Exploratory Talks Meetings”.</w:t>
      </w:r>
    </w:p>
    <w:p w14:paraId="41B2A0C3" w14:textId="7DB7EC61" w:rsidR="00D97778" w:rsidRDefault="00D97778" w:rsidP="003F0794">
      <w:pPr>
        <w:pStyle w:val="Heading1"/>
        <w:jc w:val="both"/>
      </w:pPr>
      <w:bookmarkStart w:id="1" w:name="_Toc109744288"/>
      <w:r>
        <w:t>The vision</w:t>
      </w:r>
      <w:bookmarkEnd w:id="1"/>
    </w:p>
    <w:p w14:paraId="1CEAD3DF" w14:textId="58BF1E2D" w:rsidR="000408DA" w:rsidRDefault="000408DA" w:rsidP="003F0794">
      <w:pPr>
        <w:pStyle w:val="Heading2"/>
        <w:jc w:val="both"/>
      </w:pPr>
      <w:bookmarkStart w:id="2" w:name="_Toc109744289"/>
      <w:r>
        <w:t>The database</w:t>
      </w:r>
      <w:bookmarkEnd w:id="2"/>
    </w:p>
    <w:p w14:paraId="7CCE30E1" w14:textId="5C342680" w:rsidR="00D97778" w:rsidRDefault="00D97778" w:rsidP="003F0794">
      <w:pPr>
        <w:jc w:val="both"/>
      </w:pPr>
      <w:r>
        <w:t xml:space="preserve">The vision is to </w:t>
      </w:r>
      <w:r w:rsidR="002C1E77">
        <w:t>establish one</w:t>
      </w:r>
      <w:r>
        <w:t xml:space="preserve"> common</w:t>
      </w:r>
      <w:r w:rsidR="005D317B">
        <w:t xml:space="preserve"> </w:t>
      </w:r>
      <w:r w:rsidR="00A07D11">
        <w:t>database</w:t>
      </w:r>
      <w:r>
        <w:t xml:space="preserve"> that will enable authorities that work with product safety in the CEFTA </w:t>
      </w:r>
      <w:r w:rsidR="005D317B">
        <w:t xml:space="preserve">Parties </w:t>
      </w:r>
      <w:r>
        <w:t xml:space="preserve">to cooperate on preventing unsafe or non-compliant products from entering the market and ending </w:t>
      </w:r>
      <w:r w:rsidR="002C1E77">
        <w:t xml:space="preserve">up </w:t>
      </w:r>
      <w:r>
        <w:t>in the hands of the consumers.</w:t>
      </w:r>
    </w:p>
    <w:p w14:paraId="4C044779" w14:textId="3B0AD097" w:rsidR="00D97778" w:rsidRDefault="002C1E77" w:rsidP="003F0794">
      <w:pPr>
        <w:jc w:val="both"/>
      </w:pPr>
      <w:r>
        <w:t xml:space="preserve">The database should store information about products that have been investigated or are under investigation </w:t>
      </w:r>
      <w:r w:rsidR="00A20DEE">
        <w:t xml:space="preserve">by </w:t>
      </w:r>
      <w:r>
        <w:t xml:space="preserve">one of the CEFTA </w:t>
      </w:r>
      <w:r w:rsidR="005D317B">
        <w:t>Parties</w:t>
      </w:r>
      <w:r w:rsidR="003F0794">
        <w:t>,</w:t>
      </w:r>
      <w:r>
        <w:t xml:space="preserve"> in particular:</w:t>
      </w:r>
    </w:p>
    <w:p w14:paraId="293EC465" w14:textId="77777777" w:rsidR="00D97778" w:rsidRDefault="00D97778" w:rsidP="003F0794">
      <w:pPr>
        <w:pStyle w:val="ListParagraph"/>
        <w:numPr>
          <w:ilvl w:val="0"/>
          <w:numId w:val="25"/>
        </w:numPr>
        <w:jc w:val="both"/>
      </w:pPr>
      <w:r>
        <w:t>Products that do not comply with the applicable technical regulations.</w:t>
      </w:r>
    </w:p>
    <w:p w14:paraId="68012510" w14:textId="77777777" w:rsidR="00D97778" w:rsidRDefault="00D97778" w:rsidP="003F0794">
      <w:pPr>
        <w:pStyle w:val="ListParagraph"/>
        <w:numPr>
          <w:ilvl w:val="0"/>
          <w:numId w:val="25"/>
        </w:numPr>
        <w:spacing w:after="0"/>
        <w:ind w:left="714" w:hanging="357"/>
        <w:jc w:val="both"/>
      </w:pPr>
      <w:r>
        <w:t>Products that comply with the technical regulations, but still endanger public interests or life and health of people, animals or plants.</w:t>
      </w:r>
    </w:p>
    <w:p w14:paraId="60C88285" w14:textId="5491A5D5" w:rsidR="00D97778" w:rsidRDefault="00D97778" w:rsidP="003F0794">
      <w:pPr>
        <w:pStyle w:val="ListParagraph"/>
        <w:numPr>
          <w:ilvl w:val="0"/>
          <w:numId w:val="25"/>
        </w:numPr>
        <w:jc w:val="both"/>
      </w:pPr>
      <w:r>
        <w:t>Products that are illegal to import.</w:t>
      </w:r>
    </w:p>
    <w:p w14:paraId="7293B338" w14:textId="79D7E1F7" w:rsidR="002C1E77" w:rsidRDefault="002C1E77" w:rsidP="003F0794">
      <w:pPr>
        <w:jc w:val="both"/>
      </w:pPr>
      <w:r>
        <w:t xml:space="preserve">The purpose is to facilitate sharing of knowledge and experiences between authorities working with product safety and compliance in the CEFTA </w:t>
      </w:r>
      <w:r w:rsidR="00A07D11">
        <w:t>Parties</w:t>
      </w:r>
      <w:r w:rsidR="003F0794">
        <w:t>.</w:t>
      </w:r>
    </w:p>
    <w:p w14:paraId="3B6DFDC9" w14:textId="3CCBE884" w:rsidR="00657C2B" w:rsidRDefault="00657C2B" w:rsidP="003F0794">
      <w:pPr>
        <w:jc w:val="both"/>
      </w:pPr>
      <w:r>
        <w:t>The database should be able to handle any kind of non-complian</w:t>
      </w:r>
      <w:r w:rsidR="00A133BA">
        <w:t>t products</w:t>
      </w:r>
      <w:r>
        <w:t xml:space="preserve">, not only </w:t>
      </w:r>
      <w:r w:rsidR="00A133BA">
        <w:t>unsafe products</w:t>
      </w:r>
      <w:r>
        <w:t xml:space="preserve">, but also </w:t>
      </w:r>
      <w:r w:rsidR="00A133BA">
        <w:t xml:space="preserve">products that fail to meet the </w:t>
      </w:r>
      <w:r>
        <w:t xml:space="preserve">energy labelling rules, </w:t>
      </w:r>
      <w:r w:rsidR="00A133BA">
        <w:t xml:space="preserve">products that don’t comply with the rules for emitting </w:t>
      </w:r>
      <w:r w:rsidR="00163147">
        <w:t>electromagnetic</w:t>
      </w:r>
      <w:r w:rsidR="00A133BA">
        <w:t xml:space="preserve"> noise</w:t>
      </w:r>
      <w:r w:rsidR="00163147">
        <w:t>, non-compliant measuring equipment to mention a few examples.</w:t>
      </w:r>
      <w:r>
        <w:t xml:space="preserve"> </w:t>
      </w:r>
    </w:p>
    <w:p w14:paraId="19A64979" w14:textId="48322D72" w:rsidR="000408DA" w:rsidRDefault="000408DA" w:rsidP="003F0794">
      <w:pPr>
        <w:pStyle w:val="Heading2"/>
        <w:jc w:val="both"/>
      </w:pPr>
      <w:bookmarkStart w:id="3" w:name="_Toc109744290"/>
      <w:r>
        <w:lastRenderedPageBreak/>
        <w:t>The information in the database</w:t>
      </w:r>
      <w:bookmarkEnd w:id="3"/>
    </w:p>
    <w:p w14:paraId="5D2FB975" w14:textId="5FAE3ECA" w:rsidR="002C1E77" w:rsidRDefault="00D97778" w:rsidP="003F0794">
      <w:pPr>
        <w:jc w:val="both"/>
      </w:pPr>
      <w:r>
        <w:t xml:space="preserve">The database </w:t>
      </w:r>
      <w:r w:rsidR="002C1E77">
        <w:t>shall</w:t>
      </w:r>
      <w:r>
        <w:t xml:space="preserve"> </w:t>
      </w:r>
      <w:r w:rsidR="002C1E77">
        <w:t>store</w:t>
      </w:r>
      <w:r w:rsidR="00657C2B">
        <w:t xml:space="preserve"> </w:t>
      </w:r>
      <w:r>
        <w:t>all information that the authorities gain access to during a product investigation including</w:t>
      </w:r>
      <w:r w:rsidR="002C1E77">
        <w:t>:</w:t>
      </w:r>
    </w:p>
    <w:p w14:paraId="456F8318" w14:textId="79CE75F1" w:rsidR="002C1E77" w:rsidRDefault="002C1E77" w:rsidP="003F0794">
      <w:pPr>
        <w:pStyle w:val="ListParagraph"/>
        <w:numPr>
          <w:ilvl w:val="0"/>
          <w:numId w:val="25"/>
        </w:numPr>
        <w:spacing w:after="0"/>
        <w:ind w:left="714" w:hanging="357"/>
        <w:jc w:val="both"/>
      </w:pPr>
      <w:r>
        <w:t>D</w:t>
      </w:r>
      <w:r w:rsidR="00D97778">
        <w:t>etailed identification of the product</w:t>
      </w:r>
      <w:r>
        <w:t xml:space="preserve">, e.g. </w:t>
      </w:r>
      <w:r w:rsidR="00D97778">
        <w:t>bar codes, serial numbers, batch numbers, photographs, etc.</w:t>
      </w:r>
    </w:p>
    <w:p w14:paraId="04E59B16" w14:textId="77777777" w:rsidR="002C1E77" w:rsidRDefault="002C1E77" w:rsidP="003F0794">
      <w:pPr>
        <w:pStyle w:val="ListParagraph"/>
        <w:numPr>
          <w:ilvl w:val="0"/>
          <w:numId w:val="25"/>
        </w:numPr>
        <w:spacing w:after="0"/>
        <w:ind w:left="714" w:hanging="357"/>
        <w:jc w:val="both"/>
      </w:pPr>
      <w:r>
        <w:t>D</w:t>
      </w:r>
      <w:r w:rsidR="00D97778">
        <w:t xml:space="preserve">etails on the </w:t>
      </w:r>
      <w:r>
        <w:t xml:space="preserve">actors in the </w:t>
      </w:r>
      <w:r w:rsidR="00D97778">
        <w:t>supply chain</w:t>
      </w:r>
      <w:r>
        <w:t xml:space="preserve">, e.g. </w:t>
      </w:r>
      <w:r w:rsidR="00D97778">
        <w:t>manufacturer, importer, distributors, etc.</w:t>
      </w:r>
    </w:p>
    <w:p w14:paraId="64FA518D" w14:textId="77777777" w:rsidR="00657C2B" w:rsidRDefault="002C1E77" w:rsidP="003F0794">
      <w:pPr>
        <w:pStyle w:val="ListParagraph"/>
        <w:numPr>
          <w:ilvl w:val="0"/>
          <w:numId w:val="25"/>
        </w:numPr>
        <w:spacing w:after="0"/>
        <w:ind w:left="714" w:hanging="357"/>
        <w:jc w:val="both"/>
      </w:pPr>
      <w:r>
        <w:t>E</w:t>
      </w:r>
      <w:r w:rsidR="00D97778">
        <w:t>vidence from investigation</w:t>
      </w:r>
      <w:r>
        <w:t xml:space="preserve">s such as </w:t>
      </w:r>
      <w:r w:rsidR="00D97778">
        <w:t xml:space="preserve">technical documentation, reports from test laboratories, </w:t>
      </w:r>
      <w:r w:rsidR="00374891">
        <w:t>reports from document inspections, etc.</w:t>
      </w:r>
    </w:p>
    <w:p w14:paraId="113CD843" w14:textId="5D8A9E72" w:rsidR="00657C2B" w:rsidRDefault="00657C2B" w:rsidP="003F0794">
      <w:pPr>
        <w:pStyle w:val="ListParagraph"/>
        <w:numPr>
          <w:ilvl w:val="0"/>
          <w:numId w:val="25"/>
        </w:numPr>
        <w:ind w:left="714" w:hanging="357"/>
        <w:contextualSpacing w:val="0"/>
        <w:jc w:val="both"/>
      </w:pPr>
      <w:r>
        <w:t>C</w:t>
      </w:r>
      <w:r w:rsidR="00374891">
        <w:t>ontact details for the authorit</w:t>
      </w:r>
      <w:r>
        <w:t>y</w:t>
      </w:r>
      <w:r w:rsidR="00374891">
        <w:t xml:space="preserve"> who ha</w:t>
      </w:r>
      <w:r>
        <w:t>s</w:t>
      </w:r>
      <w:r w:rsidR="00374891">
        <w:t xml:space="preserve"> undertaken the investigations.</w:t>
      </w:r>
    </w:p>
    <w:p w14:paraId="6A297C98" w14:textId="3445F153" w:rsidR="004516D2" w:rsidRPr="005D48F8" w:rsidRDefault="004516D2" w:rsidP="004516D2">
      <w:pPr>
        <w:jc w:val="both"/>
      </w:pPr>
      <w:r>
        <w:t>Some of the p</w:t>
      </w:r>
      <w:r w:rsidRPr="005D48F8">
        <w:t>roposed modules are:</w:t>
      </w:r>
    </w:p>
    <w:p w14:paraId="549DC4F5" w14:textId="77777777" w:rsidR="004516D2" w:rsidRPr="005D48F8" w:rsidRDefault="004516D2" w:rsidP="005D48F8">
      <w:pPr>
        <w:pStyle w:val="ListParagraph"/>
        <w:numPr>
          <w:ilvl w:val="0"/>
          <w:numId w:val="25"/>
        </w:numPr>
        <w:spacing w:after="0"/>
        <w:ind w:left="714" w:hanging="357"/>
        <w:jc w:val="both"/>
      </w:pPr>
      <w:r w:rsidRPr="005D48F8">
        <w:t xml:space="preserve">Manual data entry for products </w:t>
      </w:r>
    </w:p>
    <w:p w14:paraId="4399E0DE" w14:textId="77777777" w:rsidR="004516D2" w:rsidRPr="005D48F8" w:rsidRDefault="004516D2" w:rsidP="005D48F8">
      <w:pPr>
        <w:pStyle w:val="ListParagraph"/>
        <w:numPr>
          <w:ilvl w:val="0"/>
          <w:numId w:val="25"/>
        </w:numPr>
        <w:spacing w:after="0"/>
        <w:ind w:left="714" w:hanging="357"/>
        <w:jc w:val="both"/>
      </w:pPr>
      <w:r w:rsidRPr="005D48F8">
        <w:t>Data import /export for products</w:t>
      </w:r>
    </w:p>
    <w:p w14:paraId="015473C7" w14:textId="77777777" w:rsidR="004516D2" w:rsidRPr="005D48F8" w:rsidRDefault="004516D2" w:rsidP="005D48F8">
      <w:pPr>
        <w:pStyle w:val="ListParagraph"/>
        <w:numPr>
          <w:ilvl w:val="0"/>
          <w:numId w:val="25"/>
        </w:numPr>
        <w:spacing w:after="0"/>
        <w:ind w:left="714" w:hanging="357"/>
        <w:jc w:val="both"/>
      </w:pPr>
      <w:r w:rsidRPr="005D48F8">
        <w:t xml:space="preserve">Publishing information on products - including search </w:t>
      </w:r>
    </w:p>
    <w:p w14:paraId="1FEA4594" w14:textId="77777777" w:rsidR="004516D2" w:rsidRPr="005D48F8" w:rsidRDefault="004516D2" w:rsidP="005D48F8">
      <w:pPr>
        <w:pStyle w:val="ListParagraph"/>
        <w:numPr>
          <w:ilvl w:val="0"/>
          <w:numId w:val="25"/>
        </w:numPr>
        <w:spacing w:after="0"/>
        <w:ind w:left="714" w:hanging="357"/>
        <w:jc w:val="both"/>
      </w:pPr>
      <w:r w:rsidRPr="005D48F8">
        <w:t>Notifications on product publishing for subscribers (could be part of the module 3)</w:t>
      </w:r>
    </w:p>
    <w:p w14:paraId="797BFFA7" w14:textId="77777777" w:rsidR="004516D2" w:rsidRPr="005D48F8" w:rsidRDefault="004516D2" w:rsidP="005D48F8">
      <w:pPr>
        <w:pStyle w:val="ListParagraph"/>
        <w:numPr>
          <w:ilvl w:val="0"/>
          <w:numId w:val="25"/>
        </w:numPr>
        <w:spacing w:after="0"/>
        <w:ind w:left="714" w:hanging="357"/>
        <w:jc w:val="both"/>
      </w:pPr>
      <w:r w:rsidRPr="005D48F8">
        <w:t xml:space="preserve">Data entry and upload of additional relevant documents </w:t>
      </w:r>
    </w:p>
    <w:p w14:paraId="250B9A8D" w14:textId="77777777" w:rsidR="004516D2" w:rsidRPr="005D48F8" w:rsidRDefault="004516D2" w:rsidP="005D48F8">
      <w:pPr>
        <w:pStyle w:val="ListParagraph"/>
        <w:numPr>
          <w:ilvl w:val="0"/>
          <w:numId w:val="25"/>
        </w:numPr>
        <w:spacing w:after="0"/>
        <w:ind w:left="714" w:hanging="357"/>
        <w:jc w:val="both"/>
      </w:pPr>
      <w:r w:rsidRPr="005D48F8">
        <w:t xml:space="preserve">Publication of additional relevant documents - including search </w:t>
      </w:r>
    </w:p>
    <w:p w14:paraId="4934CC3E" w14:textId="77777777" w:rsidR="004516D2" w:rsidRPr="005D48F8" w:rsidRDefault="004516D2" w:rsidP="005D48F8">
      <w:pPr>
        <w:pStyle w:val="ListParagraph"/>
        <w:numPr>
          <w:ilvl w:val="0"/>
          <w:numId w:val="25"/>
        </w:numPr>
        <w:spacing w:after="0"/>
        <w:ind w:left="714" w:hanging="357"/>
        <w:jc w:val="both"/>
      </w:pPr>
      <w:r w:rsidRPr="005D48F8">
        <w:t>User interface for products search and cases matching</w:t>
      </w:r>
    </w:p>
    <w:p w14:paraId="7FBB92F7" w14:textId="77777777" w:rsidR="004516D2" w:rsidRDefault="004516D2" w:rsidP="004516D2">
      <w:pPr>
        <w:pStyle w:val="ListParagraph"/>
        <w:numPr>
          <w:ilvl w:val="0"/>
          <w:numId w:val="25"/>
        </w:numPr>
        <w:spacing w:after="0"/>
        <w:ind w:left="714" w:hanging="357"/>
        <w:jc w:val="both"/>
      </w:pPr>
      <w:r w:rsidRPr="005D48F8">
        <w:t>Administration of the database</w:t>
      </w:r>
    </w:p>
    <w:p w14:paraId="31C067FE" w14:textId="77777777" w:rsidR="004516D2" w:rsidRDefault="004516D2" w:rsidP="005D48F8"/>
    <w:p w14:paraId="349087D6" w14:textId="7C6C992A" w:rsidR="002C1E77" w:rsidRDefault="00657C2B" w:rsidP="003F0794">
      <w:pPr>
        <w:jc w:val="both"/>
      </w:pPr>
      <w:r>
        <w:t xml:space="preserve">The system may also be used for storing and exchanging other kinds of information relevant for market surveillance such as documents from Joint Actions undertaken by the CEFTA </w:t>
      </w:r>
      <w:r w:rsidR="00A07D11">
        <w:t>Parties</w:t>
      </w:r>
      <w:r>
        <w:t xml:space="preserve">, </w:t>
      </w:r>
      <w:r w:rsidR="002C37B6">
        <w:t>reports from market surveillance actions or annual reports.</w:t>
      </w:r>
    </w:p>
    <w:p w14:paraId="63AE1EC1" w14:textId="62FB1687" w:rsidR="002C1E77" w:rsidRDefault="00657C2B" w:rsidP="003F0794">
      <w:pPr>
        <w:jc w:val="both"/>
      </w:pPr>
      <w:r>
        <w:t xml:space="preserve">The database may have several cases on the same </w:t>
      </w:r>
      <w:r w:rsidR="002C1E77">
        <w:t>product</w:t>
      </w:r>
      <w:r>
        <w:t xml:space="preserve"> if it has been investigated by several different </w:t>
      </w:r>
      <w:r w:rsidR="00A07D11">
        <w:t>CEFTA Parties</w:t>
      </w:r>
      <w:r w:rsidR="003F0794">
        <w:t xml:space="preserve"> </w:t>
      </w:r>
      <w:r>
        <w:t>or at different points in time. It must be possible to access all such cases as they can contain valuable information for new investigations.</w:t>
      </w:r>
    </w:p>
    <w:p w14:paraId="13197A34" w14:textId="77777777" w:rsidR="002C1E77" w:rsidRDefault="002C1E77" w:rsidP="003F0794">
      <w:pPr>
        <w:pStyle w:val="Heading2"/>
        <w:jc w:val="both"/>
      </w:pPr>
      <w:bookmarkStart w:id="4" w:name="_Toc109744291"/>
      <w:r>
        <w:t>Access</w:t>
      </w:r>
      <w:bookmarkEnd w:id="4"/>
    </w:p>
    <w:p w14:paraId="4A230800" w14:textId="4BA280B4" w:rsidR="00657C2B" w:rsidRDefault="00B465BD" w:rsidP="003F0794">
      <w:pPr>
        <w:jc w:val="both"/>
      </w:pPr>
      <w:r>
        <w:t xml:space="preserve">All </w:t>
      </w:r>
      <w:r w:rsidR="002C1E77">
        <w:t xml:space="preserve">CEFTA </w:t>
      </w:r>
      <w:r w:rsidR="00A07D11">
        <w:t>Part</w:t>
      </w:r>
      <w:r>
        <w:t>ies</w:t>
      </w:r>
      <w:r w:rsidR="002C1E77">
        <w:t xml:space="preserve"> should be able to enter information</w:t>
      </w:r>
      <w:r w:rsidR="00657C2B">
        <w:t xml:space="preserve"> about a product or a case.</w:t>
      </w:r>
      <w:r w:rsidR="004D1366">
        <w:t xml:space="preserve"> </w:t>
      </w:r>
      <w:r w:rsidR="00657C2B">
        <w:t>A</w:t>
      </w:r>
      <w:r w:rsidR="002C1E77">
        <w:t xml:space="preserve">ll CEFTA </w:t>
      </w:r>
      <w:r w:rsidR="00A07D11">
        <w:t>Parties</w:t>
      </w:r>
      <w:r w:rsidR="003F0794">
        <w:t xml:space="preserve"> </w:t>
      </w:r>
      <w:r w:rsidR="002C1E77">
        <w:t>should be able to access the information</w:t>
      </w:r>
      <w:r w:rsidR="00153F7B">
        <w:t xml:space="preserve"> in accordance to the agreed access rights</w:t>
      </w:r>
      <w:r w:rsidR="002C1E77">
        <w:t>.</w:t>
      </w:r>
    </w:p>
    <w:p w14:paraId="4304FC9E" w14:textId="28F0FA70" w:rsidR="00D25832" w:rsidRDefault="00657C2B" w:rsidP="003F0794">
      <w:pPr>
        <w:jc w:val="both"/>
      </w:pPr>
      <w:r>
        <w:t>Market surveillance authorities</w:t>
      </w:r>
      <w:r w:rsidR="00D25832">
        <w:t xml:space="preserve">, agencies and inspectorates will have full access to the database as they will use the data in their work </w:t>
      </w:r>
      <w:r>
        <w:t xml:space="preserve">to inform </w:t>
      </w:r>
      <w:r w:rsidR="00D25832">
        <w:t xml:space="preserve">planning or </w:t>
      </w:r>
      <w:r>
        <w:t>decision</w:t>
      </w:r>
      <w:r w:rsidR="00D25832">
        <w:t xml:space="preserve">-making and to identify products banned </w:t>
      </w:r>
      <w:r w:rsidR="00A20DEE">
        <w:t xml:space="preserve">by </w:t>
      </w:r>
      <w:r w:rsidR="00D25832">
        <w:t xml:space="preserve">other CEFTA </w:t>
      </w:r>
      <w:r w:rsidR="00A07D11">
        <w:t>Parties</w:t>
      </w:r>
      <w:r w:rsidR="003F0794">
        <w:t xml:space="preserve"> </w:t>
      </w:r>
      <w:r w:rsidR="00D25832">
        <w:t xml:space="preserve">for follow-up actions. Moreover, they can extract knowledge about how cases have been </w:t>
      </w:r>
      <w:r w:rsidR="00163147">
        <w:t>executed</w:t>
      </w:r>
      <w:r w:rsidR="00D25832">
        <w:t xml:space="preserve"> or which non-compliances have been found with certain products.</w:t>
      </w:r>
    </w:p>
    <w:p w14:paraId="535B75C1" w14:textId="343048BE" w:rsidR="00D25832" w:rsidRDefault="00D25832" w:rsidP="003F0794">
      <w:pPr>
        <w:jc w:val="both"/>
      </w:pPr>
      <w:r>
        <w:t>C</w:t>
      </w:r>
      <w:r w:rsidR="00657C2B">
        <w:t>u</w:t>
      </w:r>
      <w:r>
        <w:t>s</w:t>
      </w:r>
      <w:r w:rsidR="00657C2B">
        <w:t>toms</w:t>
      </w:r>
      <w:r w:rsidR="00A07D11">
        <w:t xml:space="preserve"> authorities</w:t>
      </w:r>
      <w:r>
        <w:t xml:space="preserve"> should have access to </w:t>
      </w:r>
      <w:r w:rsidR="006C0739">
        <w:t xml:space="preserve">a certain subset of the </w:t>
      </w:r>
      <w:r w:rsidR="006E7EC8">
        <w:t xml:space="preserve">information </w:t>
      </w:r>
      <w:r w:rsidR="00644852">
        <w:t xml:space="preserve">in the database that concerns identification of </w:t>
      </w:r>
      <w:r w:rsidR="006E7EC8">
        <w:t xml:space="preserve">products </w:t>
      </w:r>
      <w:r>
        <w:t>as they will need this information to identify blocked or banned products and prevent them from entering the CEFTA market</w:t>
      </w:r>
      <w:r w:rsidR="00644852">
        <w:t xml:space="preserve">. This </w:t>
      </w:r>
      <w:r w:rsidR="00316CEF">
        <w:t xml:space="preserve">will </w:t>
      </w:r>
      <w:r w:rsidR="00644852">
        <w:t>be defined once an overview of the full contents of the database has been established.</w:t>
      </w:r>
    </w:p>
    <w:p w14:paraId="7EBBFECE" w14:textId="3B636236" w:rsidR="00657C2B" w:rsidRDefault="006E7EC8" w:rsidP="003F0794">
      <w:pPr>
        <w:jc w:val="both"/>
      </w:pPr>
      <w:r>
        <w:lastRenderedPageBreak/>
        <w:t>Furthermore, the database should have a public part where consumers and bu</w:t>
      </w:r>
      <w:r w:rsidR="00657C2B">
        <w:t>sinesses</w:t>
      </w:r>
      <w:r>
        <w:t xml:space="preserve"> can see public information about unsafe products.</w:t>
      </w:r>
      <w:r w:rsidR="00644852" w:rsidRPr="00644852">
        <w:t xml:space="preserve"> </w:t>
      </w:r>
      <w:r w:rsidR="00644852">
        <w:t xml:space="preserve">This </w:t>
      </w:r>
      <w:r w:rsidR="00316CEF">
        <w:t>will</w:t>
      </w:r>
      <w:r w:rsidR="00644852">
        <w:t xml:space="preserve"> be defined when the overview of the contents of the database has been established.</w:t>
      </w:r>
    </w:p>
    <w:p w14:paraId="068F9346" w14:textId="1EAF1FFD" w:rsidR="000408DA" w:rsidRDefault="000408DA" w:rsidP="003F0794">
      <w:pPr>
        <w:pStyle w:val="Heading2"/>
        <w:jc w:val="both"/>
      </w:pPr>
      <w:bookmarkStart w:id="5" w:name="_Toc109744292"/>
      <w:r>
        <w:t>Workflow – how the database is used</w:t>
      </w:r>
      <w:bookmarkEnd w:id="5"/>
    </w:p>
    <w:p w14:paraId="5F9FF680" w14:textId="6E40A75B" w:rsidR="006E7EC8" w:rsidRDefault="006E7EC8" w:rsidP="003F0794">
      <w:pPr>
        <w:jc w:val="both"/>
      </w:pPr>
      <w:r>
        <w:t>The authorities are envisaged to upload information to the CEFTA database as</w:t>
      </w:r>
      <w:r w:rsidR="00163147">
        <w:t xml:space="preserve"> a</w:t>
      </w:r>
      <w:r>
        <w:t xml:space="preserve"> case evolve</w:t>
      </w:r>
      <w:r w:rsidR="00163147">
        <w:t xml:space="preserve">s. This is </w:t>
      </w:r>
      <w:r>
        <w:t xml:space="preserve">shown in </w:t>
      </w:r>
      <w:r w:rsidR="00163147">
        <w:t xml:space="preserve">the below </w:t>
      </w:r>
      <w:r>
        <w:t xml:space="preserve">table for a </w:t>
      </w:r>
      <w:r w:rsidR="00163147">
        <w:t xml:space="preserve">generic </w:t>
      </w:r>
      <w:r>
        <w:t>market surveillance case.</w:t>
      </w:r>
    </w:p>
    <w:tbl>
      <w:tblPr>
        <w:tblStyle w:val="TableGrid"/>
        <w:tblW w:w="0" w:type="auto"/>
        <w:jc w:val="center"/>
        <w:tblLook w:val="04A0" w:firstRow="1" w:lastRow="0" w:firstColumn="1" w:lastColumn="0" w:noHBand="0" w:noVBand="1"/>
      </w:tblPr>
      <w:tblGrid>
        <w:gridCol w:w="3970"/>
        <w:gridCol w:w="4820"/>
      </w:tblGrid>
      <w:tr w:rsidR="006E7EC8" w:rsidRPr="006E7EC8" w14:paraId="722251DB" w14:textId="77777777" w:rsidTr="006E7EC8">
        <w:trPr>
          <w:cantSplit/>
          <w:tblHeader/>
          <w:jc w:val="center"/>
        </w:trPr>
        <w:tc>
          <w:tcPr>
            <w:tcW w:w="3970" w:type="dxa"/>
            <w:shd w:val="clear" w:color="auto" w:fill="BFBFBF" w:themeFill="background1" w:themeFillShade="BF"/>
          </w:tcPr>
          <w:p w14:paraId="3C63AC66" w14:textId="1929B557" w:rsidR="006E7EC8" w:rsidRPr="006E7EC8" w:rsidRDefault="006E7EC8" w:rsidP="003F0794">
            <w:pPr>
              <w:spacing w:before="60" w:after="60" w:line="240" w:lineRule="auto"/>
              <w:jc w:val="both"/>
              <w:rPr>
                <w:b/>
                <w:bCs/>
              </w:rPr>
            </w:pPr>
            <w:r w:rsidRPr="006E7EC8">
              <w:rPr>
                <w:b/>
                <w:bCs/>
              </w:rPr>
              <w:t xml:space="preserve">Step in </w:t>
            </w:r>
            <w:r w:rsidR="00163147">
              <w:rPr>
                <w:b/>
                <w:bCs/>
              </w:rPr>
              <w:t>market surveillance process</w:t>
            </w:r>
          </w:p>
        </w:tc>
        <w:tc>
          <w:tcPr>
            <w:tcW w:w="4820" w:type="dxa"/>
            <w:shd w:val="clear" w:color="auto" w:fill="BFBFBF" w:themeFill="background1" w:themeFillShade="BF"/>
          </w:tcPr>
          <w:p w14:paraId="56D98724" w14:textId="54F384E1" w:rsidR="006E7EC8" w:rsidRPr="006E7EC8" w:rsidRDefault="006E7EC8" w:rsidP="003F0794">
            <w:pPr>
              <w:spacing w:before="60" w:after="60" w:line="240" w:lineRule="auto"/>
              <w:jc w:val="both"/>
              <w:rPr>
                <w:b/>
                <w:bCs/>
              </w:rPr>
            </w:pPr>
            <w:r w:rsidRPr="006E7EC8">
              <w:rPr>
                <w:b/>
                <w:bCs/>
              </w:rPr>
              <w:t>Data to upload</w:t>
            </w:r>
          </w:p>
        </w:tc>
      </w:tr>
      <w:tr w:rsidR="006E7EC8" w14:paraId="28E27AAF" w14:textId="77777777" w:rsidTr="006E7EC8">
        <w:trPr>
          <w:cantSplit/>
          <w:jc w:val="center"/>
        </w:trPr>
        <w:tc>
          <w:tcPr>
            <w:tcW w:w="3970" w:type="dxa"/>
          </w:tcPr>
          <w:p w14:paraId="29AB4056" w14:textId="18C90623" w:rsidR="006E7EC8" w:rsidRDefault="006E7EC8" w:rsidP="003F0794">
            <w:pPr>
              <w:spacing w:before="60" w:after="60" w:line="240" w:lineRule="auto"/>
              <w:jc w:val="both"/>
            </w:pPr>
            <w:r>
              <w:t>Identify and sample product</w:t>
            </w:r>
          </w:p>
        </w:tc>
        <w:tc>
          <w:tcPr>
            <w:tcW w:w="4820" w:type="dxa"/>
          </w:tcPr>
          <w:p w14:paraId="29CFEDCC" w14:textId="235A188C" w:rsidR="006E7EC8" w:rsidRDefault="006E7EC8" w:rsidP="003F0794">
            <w:pPr>
              <w:spacing w:before="60" w:after="60" w:line="240" w:lineRule="auto"/>
              <w:jc w:val="both"/>
            </w:pPr>
            <w:r>
              <w:t>Model name, brand name, type number, bar codes, serial number, technical product data (voltage, current, power, etc.).</w:t>
            </w:r>
          </w:p>
        </w:tc>
      </w:tr>
      <w:tr w:rsidR="006E7EC8" w14:paraId="4EE9C091" w14:textId="77777777" w:rsidTr="006E7EC8">
        <w:trPr>
          <w:cantSplit/>
          <w:jc w:val="center"/>
        </w:trPr>
        <w:tc>
          <w:tcPr>
            <w:tcW w:w="3970" w:type="dxa"/>
          </w:tcPr>
          <w:p w14:paraId="138961AB" w14:textId="498D8CCD" w:rsidR="006E7EC8" w:rsidRDefault="006E7EC8" w:rsidP="003F0794">
            <w:pPr>
              <w:spacing w:before="60" w:after="60" w:line="240" w:lineRule="auto"/>
              <w:jc w:val="both"/>
            </w:pPr>
            <w:r>
              <w:t>Examination of technical documentation, preliminary technical inspection of product (“desktop testing”)</w:t>
            </w:r>
          </w:p>
        </w:tc>
        <w:tc>
          <w:tcPr>
            <w:tcW w:w="4820" w:type="dxa"/>
          </w:tcPr>
          <w:p w14:paraId="18A761C8" w14:textId="7DE2520A" w:rsidR="006E7EC8" w:rsidRDefault="006E7EC8" w:rsidP="003F0794">
            <w:pPr>
              <w:spacing w:before="60" w:after="60" w:line="240" w:lineRule="auto"/>
              <w:jc w:val="both"/>
            </w:pPr>
            <w:r>
              <w:t>Documents that have been acquired</w:t>
            </w:r>
            <w:r w:rsidR="00CC7393">
              <w:t>.</w:t>
            </w:r>
          </w:p>
          <w:p w14:paraId="1874ABA6" w14:textId="00B8EE86" w:rsidR="006E7EC8" w:rsidRDefault="006E7EC8" w:rsidP="003F0794">
            <w:pPr>
              <w:spacing w:before="60" w:after="60" w:line="240" w:lineRule="auto"/>
              <w:jc w:val="both"/>
            </w:pPr>
            <w:r>
              <w:t xml:space="preserve">Results </w:t>
            </w:r>
            <w:r w:rsidR="00CC7393">
              <w:t xml:space="preserve">and observations </w:t>
            </w:r>
            <w:r>
              <w:t>from investigation</w:t>
            </w:r>
            <w:r w:rsidR="00CC7393">
              <w:t xml:space="preserve">s. </w:t>
            </w:r>
            <w:r w:rsidR="00F55DBB">
              <w:t>Inspection</w:t>
            </w:r>
            <w:r w:rsidR="00CC7393">
              <w:t xml:space="preserve"> reports generated during the examination.</w:t>
            </w:r>
          </w:p>
        </w:tc>
      </w:tr>
      <w:tr w:rsidR="006E7EC8" w14:paraId="0E1B9EE5" w14:textId="77777777" w:rsidTr="006E7EC8">
        <w:trPr>
          <w:cantSplit/>
          <w:jc w:val="center"/>
        </w:trPr>
        <w:tc>
          <w:tcPr>
            <w:tcW w:w="3970" w:type="dxa"/>
          </w:tcPr>
          <w:p w14:paraId="788D5C87" w14:textId="3AB6D34A" w:rsidR="006E7EC8" w:rsidRDefault="006E7EC8" w:rsidP="003F0794">
            <w:pPr>
              <w:spacing w:before="60" w:after="60" w:line="240" w:lineRule="auto"/>
              <w:jc w:val="both"/>
            </w:pPr>
            <w:r>
              <w:t>Laboratory testing of product</w:t>
            </w:r>
          </w:p>
        </w:tc>
        <w:tc>
          <w:tcPr>
            <w:tcW w:w="4820" w:type="dxa"/>
          </w:tcPr>
          <w:p w14:paraId="766EB3BC" w14:textId="77777777" w:rsidR="006E7EC8" w:rsidRDefault="00CC7393" w:rsidP="003F0794">
            <w:pPr>
              <w:spacing w:before="60" w:after="60" w:line="240" w:lineRule="auto"/>
              <w:jc w:val="both"/>
            </w:pPr>
            <w:r>
              <w:t>Test report.</w:t>
            </w:r>
          </w:p>
          <w:p w14:paraId="6223AFC9" w14:textId="78A9B319" w:rsidR="00CC7393" w:rsidRDefault="00CC7393" w:rsidP="003F0794">
            <w:pPr>
              <w:spacing w:before="60" w:after="60" w:line="240" w:lineRule="auto"/>
              <w:jc w:val="both"/>
            </w:pPr>
            <w:r>
              <w:t>Results and conclusions.</w:t>
            </w:r>
          </w:p>
        </w:tc>
      </w:tr>
      <w:tr w:rsidR="006E7EC8" w14:paraId="7E066A65" w14:textId="77777777" w:rsidTr="006E7EC8">
        <w:trPr>
          <w:cantSplit/>
          <w:jc w:val="center"/>
        </w:trPr>
        <w:tc>
          <w:tcPr>
            <w:tcW w:w="3970" w:type="dxa"/>
          </w:tcPr>
          <w:p w14:paraId="54AB67BE" w14:textId="265B616D" w:rsidR="006E7EC8" w:rsidRDefault="006E7EC8" w:rsidP="003F0794">
            <w:pPr>
              <w:spacing w:before="60" w:after="60" w:line="240" w:lineRule="auto"/>
              <w:jc w:val="both"/>
            </w:pPr>
            <w:r>
              <w:t>Risk assessment</w:t>
            </w:r>
          </w:p>
        </w:tc>
        <w:tc>
          <w:tcPr>
            <w:tcW w:w="4820" w:type="dxa"/>
          </w:tcPr>
          <w:p w14:paraId="4EB7D8D6" w14:textId="098B4CD4" w:rsidR="006E7EC8" w:rsidRDefault="00CC7393" w:rsidP="003F0794">
            <w:pPr>
              <w:spacing w:before="60" w:after="60" w:line="240" w:lineRule="auto"/>
              <w:jc w:val="both"/>
            </w:pPr>
            <w:r>
              <w:t>Risk assessment report.</w:t>
            </w:r>
          </w:p>
        </w:tc>
      </w:tr>
      <w:tr w:rsidR="006E7EC8" w14:paraId="08A91584" w14:textId="77777777" w:rsidTr="006E7EC8">
        <w:trPr>
          <w:cantSplit/>
          <w:jc w:val="center"/>
        </w:trPr>
        <w:tc>
          <w:tcPr>
            <w:tcW w:w="3970" w:type="dxa"/>
          </w:tcPr>
          <w:p w14:paraId="5986F384" w14:textId="440EDEFE" w:rsidR="006E7EC8" w:rsidRDefault="006E7EC8" w:rsidP="003F0794">
            <w:pPr>
              <w:spacing w:before="60" w:after="60" w:line="240" w:lineRule="auto"/>
              <w:jc w:val="both"/>
            </w:pPr>
            <w:r>
              <w:t>Enforcement, follow-up</w:t>
            </w:r>
          </w:p>
        </w:tc>
        <w:tc>
          <w:tcPr>
            <w:tcW w:w="4820" w:type="dxa"/>
          </w:tcPr>
          <w:p w14:paraId="705BC81C" w14:textId="6EBB8C81" w:rsidR="00CC7393" w:rsidRDefault="00CC7393" w:rsidP="003F0794">
            <w:pPr>
              <w:spacing w:before="60" w:after="60" w:line="240" w:lineRule="auto"/>
              <w:jc w:val="both"/>
            </w:pPr>
            <w:r>
              <w:t xml:space="preserve">Information gained during consultation </w:t>
            </w:r>
            <w:r w:rsidR="00316CEF">
              <w:t xml:space="preserve">with the </w:t>
            </w:r>
            <w:r>
              <w:t>economic operator.</w:t>
            </w:r>
          </w:p>
          <w:p w14:paraId="34161777" w14:textId="210FA5E3" w:rsidR="006E7EC8" w:rsidRDefault="00CC7393" w:rsidP="003F0794">
            <w:pPr>
              <w:spacing w:before="60" w:after="60" w:line="240" w:lineRule="auto"/>
              <w:jc w:val="both"/>
            </w:pPr>
            <w:r>
              <w:t>Measure agreed.</w:t>
            </w:r>
          </w:p>
          <w:p w14:paraId="23AD2245" w14:textId="77777777" w:rsidR="00CC7393" w:rsidRDefault="00CC7393" w:rsidP="003F0794">
            <w:pPr>
              <w:spacing w:before="60" w:after="60" w:line="240" w:lineRule="auto"/>
              <w:jc w:val="both"/>
            </w:pPr>
            <w:r>
              <w:t>Information about supply chain.</w:t>
            </w:r>
          </w:p>
          <w:p w14:paraId="2938F203" w14:textId="2E80DF9F" w:rsidR="00CC7393" w:rsidRDefault="00CC7393" w:rsidP="003F0794">
            <w:pPr>
              <w:spacing w:before="60" w:after="60" w:line="240" w:lineRule="auto"/>
              <w:jc w:val="both"/>
            </w:pPr>
            <w:r>
              <w:t>Results, observations and lessons learned from implementation of measure.</w:t>
            </w:r>
          </w:p>
        </w:tc>
      </w:tr>
    </w:tbl>
    <w:p w14:paraId="7C83F439" w14:textId="7F8BD754" w:rsidR="006E7EC8" w:rsidRDefault="006E7EC8" w:rsidP="003F0794">
      <w:pPr>
        <w:spacing w:after="0"/>
        <w:jc w:val="both"/>
      </w:pPr>
    </w:p>
    <w:p w14:paraId="3376957B" w14:textId="7C137021" w:rsidR="00CC7393" w:rsidRDefault="00CC7393" w:rsidP="003F0794">
      <w:pPr>
        <w:jc w:val="both"/>
      </w:pPr>
      <w:r>
        <w:t xml:space="preserve">This table suggests that the information is generated in distinct steps. </w:t>
      </w:r>
      <w:r w:rsidR="00163147">
        <w:t>This is g</w:t>
      </w:r>
      <w:r>
        <w:t>enerally speaking</w:t>
      </w:r>
      <w:r w:rsidR="00163147">
        <w:t xml:space="preserve"> the case</w:t>
      </w:r>
      <w:r>
        <w:t xml:space="preserve">, but information can turn up at any stage </w:t>
      </w:r>
      <w:r w:rsidR="00163147">
        <w:t xml:space="preserve">during the process </w:t>
      </w:r>
      <w:r>
        <w:t>and it must be possible to add</w:t>
      </w:r>
      <w:r w:rsidR="00F55DBB">
        <w:t xml:space="preserve"> or correct</w:t>
      </w:r>
      <w:r>
        <w:t xml:space="preserve"> information when</w:t>
      </w:r>
      <w:r w:rsidR="00163147">
        <w:t>ever</w:t>
      </w:r>
      <w:r>
        <w:t xml:space="preserve"> it is captured.</w:t>
      </w:r>
      <w:r w:rsidR="00644852">
        <w:t xml:space="preserve"> Data will be accessible for all users of the database (subject to their access rights) as soon as they have been uploaded.</w:t>
      </w:r>
    </w:p>
    <w:p w14:paraId="35E3BDA1" w14:textId="77777777" w:rsidR="000408DA" w:rsidRDefault="000408DA" w:rsidP="003F0794">
      <w:pPr>
        <w:pStyle w:val="Heading2"/>
        <w:jc w:val="both"/>
      </w:pPr>
      <w:bookmarkStart w:id="6" w:name="_Toc109744293"/>
      <w:r>
        <w:t>Interfaces</w:t>
      </w:r>
      <w:bookmarkEnd w:id="6"/>
    </w:p>
    <w:p w14:paraId="51349C2E" w14:textId="7843714C" w:rsidR="006E7EC8" w:rsidRDefault="006E7EC8" w:rsidP="003F0794">
      <w:pPr>
        <w:jc w:val="both"/>
      </w:pPr>
      <w:r>
        <w:t xml:space="preserve">The database should interface to existing Market Surveillance Information Systems in the CEFTA </w:t>
      </w:r>
      <w:r w:rsidR="00A07D11">
        <w:t xml:space="preserve">Parties </w:t>
      </w:r>
      <w:r>
        <w:t xml:space="preserve">so that data </w:t>
      </w:r>
      <w:r w:rsidR="004075C8">
        <w:t xml:space="preserve">once </w:t>
      </w:r>
      <w:r w:rsidR="0019406E">
        <w:t xml:space="preserve">entered </w:t>
      </w:r>
      <w:r w:rsidR="004075C8">
        <w:t xml:space="preserve">somewhere </w:t>
      </w:r>
      <w:r w:rsidR="0019406E">
        <w:t xml:space="preserve">doesn’t have to be </w:t>
      </w:r>
      <w:r w:rsidR="004075C8">
        <w:t>retyped</w:t>
      </w:r>
      <w:r w:rsidR="0019406E">
        <w:t>.</w:t>
      </w:r>
    </w:p>
    <w:p w14:paraId="4FE99D75" w14:textId="1A2F3736" w:rsidR="0019406E" w:rsidRDefault="0019406E" w:rsidP="003F0794">
      <w:pPr>
        <w:jc w:val="both"/>
      </w:pPr>
      <w:r>
        <w:t>The interface</w:t>
      </w:r>
      <w:r w:rsidR="004075C8">
        <w:t xml:space="preserve"> w</w:t>
      </w:r>
      <w:r>
        <w:t xml:space="preserve">ould mostly be one-way from the </w:t>
      </w:r>
      <w:r w:rsidR="004D1366">
        <w:t>P</w:t>
      </w:r>
      <w:r w:rsidR="00A53074">
        <w:t>arties</w:t>
      </w:r>
      <w:r>
        <w:t xml:space="preserve"> system to the CEFTA database. However, it can be useful to be able to download certain information from the CEFTA database, in particular if it features functionality like described above allowing laboratories or economic operators </w:t>
      </w:r>
      <w:r w:rsidR="00F950D3">
        <w:t xml:space="preserve">to </w:t>
      </w:r>
      <w:r>
        <w:t>input information.</w:t>
      </w:r>
    </w:p>
    <w:p w14:paraId="1FDB169C" w14:textId="77777777" w:rsidR="000408DA" w:rsidRDefault="000408DA" w:rsidP="003F0794">
      <w:pPr>
        <w:pStyle w:val="Heading2"/>
        <w:jc w:val="both"/>
      </w:pPr>
      <w:bookmarkStart w:id="7" w:name="_Toc109744294"/>
      <w:r>
        <w:t>Data security</w:t>
      </w:r>
      <w:bookmarkEnd w:id="7"/>
    </w:p>
    <w:p w14:paraId="32FF318B" w14:textId="5B4C85FD" w:rsidR="000408DA" w:rsidRDefault="000408DA" w:rsidP="003F0794">
      <w:pPr>
        <w:jc w:val="both"/>
      </w:pPr>
      <w:r>
        <w:t xml:space="preserve">Data in the database should be firmly secured to avoid that </w:t>
      </w:r>
      <w:r w:rsidR="004075C8">
        <w:t xml:space="preserve">unauthorised people </w:t>
      </w:r>
      <w:r>
        <w:t xml:space="preserve">can access the information. This is </w:t>
      </w:r>
      <w:r w:rsidR="0019406E">
        <w:t>essential</w:t>
      </w:r>
      <w:r>
        <w:t xml:space="preserve"> as most of the information can be expected to be commercially sensitive and </w:t>
      </w:r>
      <w:r w:rsidR="004075C8">
        <w:t xml:space="preserve">therefore </w:t>
      </w:r>
      <w:r>
        <w:t>confidential.</w:t>
      </w:r>
    </w:p>
    <w:p w14:paraId="370F57AD" w14:textId="37D70666" w:rsidR="0019406E" w:rsidRDefault="0019406E" w:rsidP="003F0794">
      <w:pPr>
        <w:jc w:val="both"/>
      </w:pPr>
      <w:r>
        <w:lastRenderedPageBreak/>
        <w:t>This clearly requires an appropriate security system with passwords, two-factor authorisation or other appropriate means</w:t>
      </w:r>
      <w:r w:rsidR="004075C8">
        <w:t>,</w:t>
      </w:r>
      <w:r>
        <w:t xml:space="preserve"> but it also requires strict procedures in all CEFTA </w:t>
      </w:r>
      <w:r w:rsidR="00A07D11">
        <w:t>Parties</w:t>
      </w:r>
      <w:r w:rsidR="003F0794">
        <w:t xml:space="preserve"> </w:t>
      </w:r>
      <w:r>
        <w:t xml:space="preserve">to administer access rights when employees change jobs or leave the authority. The security level has to </w:t>
      </w:r>
      <w:r w:rsidR="00AB56E2">
        <w:t xml:space="preserve">reflect professional secrecy and personal data protection and to be </w:t>
      </w:r>
      <w:r>
        <w:t xml:space="preserve">harmonised across all CEFTA </w:t>
      </w:r>
      <w:r w:rsidR="00A07D11">
        <w:t>Parties</w:t>
      </w:r>
      <w:r w:rsidR="003F0794">
        <w:t>.</w:t>
      </w:r>
    </w:p>
    <w:p w14:paraId="031C774B" w14:textId="0601AF88" w:rsidR="000408DA" w:rsidRDefault="000408DA" w:rsidP="003F0794">
      <w:pPr>
        <w:pStyle w:val="Heading2"/>
        <w:jc w:val="both"/>
      </w:pPr>
      <w:bookmarkStart w:id="8" w:name="_Toc109744295"/>
      <w:r>
        <w:t>Implementation</w:t>
      </w:r>
      <w:bookmarkEnd w:id="8"/>
    </w:p>
    <w:p w14:paraId="54B54C3C" w14:textId="5853696C" w:rsidR="004075C8" w:rsidRDefault="0019406E" w:rsidP="003F0794">
      <w:pPr>
        <w:jc w:val="both"/>
      </w:pPr>
      <w:r>
        <w:t xml:space="preserve">Experiences from the EU ICSMS system is that </w:t>
      </w:r>
      <w:r w:rsidR="004075C8">
        <w:t>such a database</w:t>
      </w:r>
      <w:r>
        <w:t xml:space="preserve"> can be a very complex and large so it must be carefully considered how to break </w:t>
      </w:r>
      <w:r w:rsidR="004075C8">
        <w:t>it</w:t>
      </w:r>
      <w:r>
        <w:t xml:space="preserve"> up in modules that can be implemented </w:t>
      </w:r>
      <w:r w:rsidR="004075C8">
        <w:t>one by one</w:t>
      </w:r>
      <w:r w:rsidR="006257DD">
        <w:t>.</w:t>
      </w:r>
    </w:p>
    <w:p w14:paraId="25A46489" w14:textId="3FC45C66" w:rsidR="0019406E" w:rsidRDefault="004075C8" w:rsidP="003F0794">
      <w:pPr>
        <w:jc w:val="both"/>
      </w:pPr>
      <w:r>
        <w:t xml:space="preserve">This </w:t>
      </w:r>
      <w:r w:rsidR="006257DD">
        <w:t xml:space="preserve">approach also has the advantage that it is possible first to focus on the </w:t>
      </w:r>
      <w:r>
        <w:t>modules</w:t>
      </w:r>
      <w:r w:rsidR="006257DD">
        <w:t xml:space="preserve"> that will be easiest to implement with the highest chance</w:t>
      </w:r>
      <w:r>
        <w:t>s</w:t>
      </w:r>
      <w:r w:rsidR="006257DD">
        <w:t xml:space="preserve"> for success and it is possible to add new modules later when the demand </w:t>
      </w:r>
      <w:r>
        <w:t>occurs</w:t>
      </w:r>
      <w:r w:rsidR="006257DD">
        <w:t xml:space="preserve"> (for instance </w:t>
      </w:r>
      <w:r>
        <w:t>when</w:t>
      </w:r>
      <w:r w:rsidR="006257DD">
        <w:t xml:space="preserve"> new legislation regulating a new product group enters into force).</w:t>
      </w:r>
    </w:p>
    <w:p w14:paraId="3575521D" w14:textId="7CA555D2" w:rsidR="000408DA" w:rsidRDefault="004075C8" w:rsidP="003F0794">
      <w:pPr>
        <w:jc w:val="both"/>
      </w:pPr>
      <w:r>
        <w:t xml:space="preserve">Data </w:t>
      </w:r>
      <w:r w:rsidR="00EF00F8">
        <w:t>cleaning</w:t>
      </w:r>
      <w:r>
        <w:t xml:space="preserve"> is also an important element in the implementation. </w:t>
      </w:r>
      <w:r w:rsidR="00EF00F8">
        <w:t>I</w:t>
      </w:r>
      <w:r>
        <w:t xml:space="preserve">t is </w:t>
      </w:r>
      <w:r w:rsidR="006257DD">
        <w:t xml:space="preserve">important </w:t>
      </w:r>
      <w:r>
        <w:t xml:space="preserve">to </w:t>
      </w:r>
      <w:r w:rsidR="006257DD">
        <w:t>remov</w:t>
      </w:r>
      <w:r>
        <w:t>e</w:t>
      </w:r>
      <w:r w:rsidR="006257DD">
        <w:t xml:space="preserve"> spurious or erroneous data</w:t>
      </w:r>
      <w:r w:rsidR="00C002C5">
        <w:t xml:space="preserve"> and </w:t>
      </w:r>
      <w:r>
        <w:t xml:space="preserve">to </w:t>
      </w:r>
      <w:r w:rsidR="00C002C5">
        <w:t>harmonis</w:t>
      </w:r>
      <w:r>
        <w:t xml:space="preserve">e the </w:t>
      </w:r>
      <w:r w:rsidR="00C002C5">
        <w:t>registration</w:t>
      </w:r>
      <w:r>
        <w:t xml:space="preserve"> of </w:t>
      </w:r>
      <w:r w:rsidR="00C002C5">
        <w:t>data</w:t>
      </w:r>
      <w:r w:rsidR="006257DD">
        <w:t xml:space="preserve">. A lot of this </w:t>
      </w:r>
      <w:r w:rsidR="00C002C5">
        <w:t xml:space="preserve">work </w:t>
      </w:r>
      <w:r w:rsidR="006257DD">
        <w:t>has to be done in the</w:t>
      </w:r>
      <w:r w:rsidR="00A07D11">
        <w:t xml:space="preserve"> </w:t>
      </w:r>
      <w:r w:rsidR="00EE53CF">
        <w:t xml:space="preserve">Parties </w:t>
      </w:r>
      <w:r w:rsidR="006257DD">
        <w:t xml:space="preserve">systems before data are transferred to the CEFTA database first time, but some can only be done afterwards when data have been uploaded. This </w:t>
      </w:r>
      <w:r w:rsidR="00C002C5">
        <w:t xml:space="preserve">is particularly the case for the linking </w:t>
      </w:r>
      <w:r w:rsidR="006257DD">
        <w:t xml:space="preserve">of different cases concerning the same </w:t>
      </w:r>
      <w:r w:rsidR="002C1E77">
        <w:t>products</w:t>
      </w:r>
      <w:r w:rsidR="006257DD">
        <w:t xml:space="preserve">. All CEFTA </w:t>
      </w:r>
      <w:r w:rsidR="00A07D11">
        <w:t>Parties</w:t>
      </w:r>
      <w:r w:rsidR="003F0794">
        <w:t xml:space="preserve"> </w:t>
      </w:r>
      <w:r w:rsidR="006257DD">
        <w:t xml:space="preserve">have undertaken market surveillance activities for many years so there will be cases where authorities in different </w:t>
      </w:r>
      <w:r w:rsidR="00A07D11">
        <w:t>CEFTA Parties</w:t>
      </w:r>
      <w:r w:rsidR="003F0794">
        <w:t xml:space="preserve"> </w:t>
      </w:r>
      <w:r w:rsidR="006257DD">
        <w:t xml:space="preserve">have investigated the same product. These cases </w:t>
      </w:r>
      <w:r w:rsidR="00C002C5">
        <w:t xml:space="preserve">must </w:t>
      </w:r>
      <w:r w:rsidR="006257DD">
        <w:t xml:space="preserve">be </w:t>
      </w:r>
      <w:r w:rsidR="00C002C5">
        <w:t xml:space="preserve">linked </w:t>
      </w:r>
      <w:r w:rsidR="006257DD">
        <w:t xml:space="preserve">to </w:t>
      </w:r>
      <w:r>
        <w:t>release</w:t>
      </w:r>
      <w:r w:rsidR="00C002C5">
        <w:t xml:space="preserve"> </w:t>
      </w:r>
      <w:r w:rsidR="006257DD">
        <w:t xml:space="preserve">the </w:t>
      </w:r>
      <w:r w:rsidR="00C002C5">
        <w:t xml:space="preserve">full </w:t>
      </w:r>
      <w:r w:rsidR="006257DD">
        <w:t xml:space="preserve">benefit of the </w:t>
      </w:r>
      <w:r w:rsidR="00C002C5">
        <w:t>database. Some of this can be done automatically, but it is foreseeable that it also requires manual work to identify cases, correct data and link them correctly together.</w:t>
      </w:r>
    </w:p>
    <w:p w14:paraId="50C6D714" w14:textId="2C990E68" w:rsidR="00964FC8" w:rsidRDefault="00A30230" w:rsidP="003F0794">
      <w:pPr>
        <w:pStyle w:val="Heading1"/>
        <w:jc w:val="both"/>
        <w:rPr>
          <w:lang w:val="en-GB"/>
        </w:rPr>
      </w:pPr>
      <w:bookmarkStart w:id="9" w:name="_Toc109744296"/>
      <w:r>
        <w:rPr>
          <w:lang w:val="en-GB"/>
        </w:rPr>
        <w:t>Benefits of a database</w:t>
      </w:r>
      <w:bookmarkEnd w:id="9"/>
    </w:p>
    <w:p w14:paraId="06CA8241" w14:textId="4E770E6D" w:rsidR="00A30230" w:rsidRDefault="00744892" w:rsidP="003F0794">
      <w:pPr>
        <w:jc w:val="both"/>
      </w:pPr>
      <w:r>
        <w:t xml:space="preserve">As touched upon in the previous chapter, such a database of unsafe or non-compliant products would </w:t>
      </w:r>
      <w:r w:rsidR="003B050D">
        <w:t xml:space="preserve">bring about </w:t>
      </w:r>
      <w:r>
        <w:t xml:space="preserve">a number of benefits for the CEFTA </w:t>
      </w:r>
      <w:r w:rsidR="00A07D11">
        <w:t>Parties</w:t>
      </w:r>
      <w:r w:rsidR="003F0794">
        <w:t>.</w:t>
      </w:r>
      <w:r w:rsidR="00086BE5">
        <w:t xml:space="preserve"> These include the following</w:t>
      </w:r>
      <w:r w:rsidR="00090674">
        <w:t>:</w:t>
      </w:r>
    </w:p>
    <w:p w14:paraId="63AB0D0B" w14:textId="2065BFBA" w:rsidR="00086BE5" w:rsidRDefault="00090674" w:rsidP="003F0794">
      <w:pPr>
        <w:pStyle w:val="ListParagraph"/>
        <w:numPr>
          <w:ilvl w:val="0"/>
          <w:numId w:val="27"/>
        </w:numPr>
        <w:jc w:val="both"/>
      </w:pPr>
      <w:r>
        <w:t xml:space="preserve">It will be possible </w:t>
      </w:r>
      <w:r w:rsidR="00086BE5">
        <w:t xml:space="preserve">to utilise all the experience gained in the CEFTA </w:t>
      </w:r>
      <w:r w:rsidR="00A07D11">
        <w:t>Parties</w:t>
      </w:r>
      <w:r w:rsidR="003F0794">
        <w:t xml:space="preserve"> </w:t>
      </w:r>
      <w:r w:rsidR="00086BE5">
        <w:t xml:space="preserve">regarding market surveillance procedures and unsafe or non-compliant products to further </w:t>
      </w:r>
      <w:r>
        <w:t>increase the efficiency in the market surveillance process</w:t>
      </w:r>
      <w:r w:rsidR="00086BE5">
        <w:t>, develop new market surveillance procedures and design and target future market surveillance campaigns.</w:t>
      </w:r>
    </w:p>
    <w:p w14:paraId="5100D56D" w14:textId="68AC4ED7" w:rsidR="00090674" w:rsidRDefault="00086BE5" w:rsidP="003F0794">
      <w:pPr>
        <w:pStyle w:val="ListParagraph"/>
        <w:numPr>
          <w:ilvl w:val="0"/>
          <w:numId w:val="27"/>
        </w:numPr>
        <w:jc w:val="both"/>
      </w:pPr>
      <w:r>
        <w:t>It will be possible for the business community to learn from other manufacturers’ mistakes and experiences so they avoid importing products that have already been banned elsewhere and repeating the errors of other producers so they manufacture unsafe products.</w:t>
      </w:r>
    </w:p>
    <w:p w14:paraId="721E3278" w14:textId="14188625" w:rsidR="006C3363" w:rsidRDefault="00C00C57" w:rsidP="003F0794">
      <w:pPr>
        <w:pStyle w:val="ListParagraph"/>
        <w:numPr>
          <w:ilvl w:val="0"/>
          <w:numId w:val="27"/>
        </w:numPr>
        <w:jc w:val="both"/>
      </w:pPr>
      <w:r>
        <w:t>All things equal, this database will i</w:t>
      </w:r>
      <w:r w:rsidR="006C3363">
        <w:t xml:space="preserve">ncrease </w:t>
      </w:r>
      <w:r>
        <w:t xml:space="preserve">the </w:t>
      </w:r>
      <w:r w:rsidR="006C3363">
        <w:t>level of product safety</w:t>
      </w:r>
      <w:r>
        <w:t xml:space="preserve"> in the market as it will be easier to identify unsafe products if that information is gathered from all CEFTA </w:t>
      </w:r>
      <w:r w:rsidR="00A07D11">
        <w:t>Parties</w:t>
      </w:r>
      <w:r w:rsidR="003F0794">
        <w:t xml:space="preserve"> </w:t>
      </w:r>
      <w:r>
        <w:t>and made publicly available.</w:t>
      </w:r>
    </w:p>
    <w:p w14:paraId="2946804D" w14:textId="0108E980" w:rsidR="00542ACB" w:rsidRDefault="00090674" w:rsidP="003F0794">
      <w:pPr>
        <w:pStyle w:val="ListParagraph"/>
        <w:numPr>
          <w:ilvl w:val="0"/>
          <w:numId w:val="27"/>
        </w:numPr>
        <w:jc w:val="both"/>
      </w:pPr>
      <w:r>
        <w:t xml:space="preserve">It will increase the harmonisation </w:t>
      </w:r>
      <w:r w:rsidR="00C00C57">
        <w:t xml:space="preserve">of the enforcement activities </w:t>
      </w:r>
      <w:r>
        <w:t xml:space="preserve">across the </w:t>
      </w:r>
      <w:r w:rsidR="00C00C57">
        <w:t xml:space="preserve">CEFTA </w:t>
      </w:r>
      <w:r w:rsidR="00A07D11">
        <w:t>Parties</w:t>
      </w:r>
      <w:r w:rsidR="003F0794">
        <w:t xml:space="preserve"> </w:t>
      </w:r>
      <w:r w:rsidR="00C00C57">
        <w:t xml:space="preserve">when all </w:t>
      </w:r>
      <w:r w:rsidR="00542ACB">
        <w:t>authorities</w:t>
      </w:r>
      <w:r>
        <w:t xml:space="preserve"> </w:t>
      </w:r>
      <w:r w:rsidR="00C00C57">
        <w:t xml:space="preserve">can check </w:t>
      </w:r>
      <w:r>
        <w:t xml:space="preserve">in the </w:t>
      </w:r>
      <w:r w:rsidR="00C00C57">
        <w:t xml:space="preserve">database how other authorities have access similar </w:t>
      </w:r>
      <w:r w:rsidR="00542ACB">
        <w:lastRenderedPageBreak/>
        <w:t>non-compliances.</w:t>
      </w:r>
      <w:r w:rsidR="00C00C57">
        <w:t xml:space="preserve"> This in turn will decrease </w:t>
      </w:r>
      <w:r w:rsidR="00542ACB">
        <w:t xml:space="preserve">the economic operator’s </w:t>
      </w:r>
      <w:r w:rsidR="00C00C57">
        <w:t xml:space="preserve">incentive </w:t>
      </w:r>
      <w:r w:rsidR="00542ACB">
        <w:t xml:space="preserve">to “shop around” </w:t>
      </w:r>
      <w:r w:rsidR="00C00C57">
        <w:t xml:space="preserve">claiming that “other authorities look differently at this” </w:t>
      </w:r>
      <w:r w:rsidR="00542ACB">
        <w:t xml:space="preserve">because all authorities will have access to the full information about </w:t>
      </w:r>
      <w:r w:rsidR="00C00C57">
        <w:t>the</w:t>
      </w:r>
      <w:r w:rsidR="00542ACB">
        <w:t xml:space="preserve"> case.</w:t>
      </w:r>
    </w:p>
    <w:p w14:paraId="08855E5B" w14:textId="3E44F70E" w:rsidR="00090674" w:rsidRDefault="00542ACB" w:rsidP="003F0794">
      <w:pPr>
        <w:pStyle w:val="ListParagraph"/>
        <w:numPr>
          <w:ilvl w:val="0"/>
          <w:numId w:val="27"/>
        </w:numPr>
        <w:jc w:val="both"/>
      </w:pPr>
      <w:r>
        <w:t xml:space="preserve">It will be easier for </w:t>
      </w:r>
      <w:r w:rsidR="00090674">
        <w:t>customs</w:t>
      </w:r>
      <w:r>
        <w:t xml:space="preserve"> to </w:t>
      </w:r>
      <w:r w:rsidR="00C00C57">
        <w:t>prevent</w:t>
      </w:r>
      <w:r>
        <w:t xml:space="preserve"> unsafe products </w:t>
      </w:r>
      <w:r w:rsidR="00C00C57">
        <w:t xml:space="preserve">from entering the </w:t>
      </w:r>
      <w:r w:rsidR="00D528FE">
        <w:t xml:space="preserve">entire CEFTA </w:t>
      </w:r>
      <w:r w:rsidR="00C00C57">
        <w:t xml:space="preserve">market </w:t>
      </w:r>
      <w:r>
        <w:t xml:space="preserve">as they only have to check in one system to </w:t>
      </w:r>
      <w:r w:rsidR="00C00C57">
        <w:t>identify unsafe, non-compliant or prohibited products</w:t>
      </w:r>
      <w:r w:rsidR="00D528FE">
        <w:t xml:space="preserve">. At the same time, this work will be more efficient as the decision to block or not can be based on </w:t>
      </w:r>
      <w:r w:rsidR="00C00C57">
        <w:t>report</w:t>
      </w:r>
      <w:r w:rsidR="00D528FE">
        <w:t>s from</w:t>
      </w:r>
      <w:r w:rsidR="00C00C57">
        <w:t xml:space="preserve"> any </w:t>
      </w:r>
      <w:r w:rsidR="00D528FE">
        <w:t xml:space="preserve">one </w:t>
      </w:r>
      <w:r w:rsidR="00C00C57">
        <w:t xml:space="preserve">of the CEFTA </w:t>
      </w:r>
      <w:r w:rsidR="00A07D11">
        <w:t>Parties</w:t>
      </w:r>
      <w:r w:rsidR="003F0794">
        <w:t>.</w:t>
      </w:r>
      <w:r w:rsidR="00D528FE">
        <w:t xml:space="preserve"> </w:t>
      </w:r>
    </w:p>
    <w:p w14:paraId="1BAAFE5F" w14:textId="7A790361" w:rsidR="00A30230" w:rsidRDefault="00542ACB" w:rsidP="003F0794">
      <w:pPr>
        <w:pStyle w:val="ListParagraph"/>
        <w:numPr>
          <w:ilvl w:val="0"/>
          <w:numId w:val="27"/>
        </w:numPr>
        <w:jc w:val="both"/>
      </w:pPr>
      <w:r>
        <w:t xml:space="preserve">It will be easier for consumers </w:t>
      </w:r>
      <w:r w:rsidR="00D528FE">
        <w:t xml:space="preserve">and businesses </w:t>
      </w:r>
      <w:r>
        <w:t xml:space="preserve">to look up information </w:t>
      </w:r>
      <w:r w:rsidR="00A30230">
        <w:t xml:space="preserve">about unsafe products </w:t>
      </w:r>
      <w:r>
        <w:t xml:space="preserve">when </w:t>
      </w:r>
      <w:r w:rsidR="00A30230">
        <w:t xml:space="preserve">they only have to </w:t>
      </w:r>
      <w:r>
        <w:t xml:space="preserve">check </w:t>
      </w:r>
      <w:r w:rsidR="00A30230">
        <w:t xml:space="preserve">one website for </w:t>
      </w:r>
      <w:r w:rsidR="00D528FE">
        <w:t xml:space="preserve">products from anywhere </w:t>
      </w:r>
      <w:r w:rsidR="00D463C5">
        <w:t>in CEFTA</w:t>
      </w:r>
      <w:r w:rsidR="00A30230">
        <w:t>.</w:t>
      </w:r>
    </w:p>
    <w:p w14:paraId="3FE799E9" w14:textId="393CAA03" w:rsidR="00744892" w:rsidRDefault="00A30230" w:rsidP="003F0794">
      <w:pPr>
        <w:pStyle w:val="ListParagraph"/>
        <w:numPr>
          <w:ilvl w:val="0"/>
          <w:numId w:val="27"/>
        </w:numPr>
        <w:ind w:left="714" w:hanging="357"/>
        <w:contextualSpacing w:val="0"/>
        <w:jc w:val="both"/>
      </w:pPr>
      <w:r>
        <w:t xml:space="preserve">It </w:t>
      </w:r>
      <w:r w:rsidR="00D528FE">
        <w:t xml:space="preserve">will </w:t>
      </w:r>
      <w:r w:rsidR="00542ACB">
        <w:t>put more</w:t>
      </w:r>
      <w:r>
        <w:t xml:space="preserve"> pressure on the economic operators when they know that </w:t>
      </w:r>
      <w:r w:rsidR="00542ACB">
        <w:t xml:space="preserve">an error will </w:t>
      </w:r>
      <w:r>
        <w:t xml:space="preserve">have far-fetching consequences </w:t>
      </w:r>
      <w:r w:rsidR="00D528FE">
        <w:t xml:space="preserve">as the information will be disseminated in all CEFTA </w:t>
      </w:r>
      <w:r w:rsidR="00A07D11">
        <w:t>Parties</w:t>
      </w:r>
      <w:r w:rsidR="00542ACB">
        <w:t>.</w:t>
      </w:r>
    </w:p>
    <w:p w14:paraId="788861F8" w14:textId="77777777" w:rsidR="001B27DF" w:rsidRDefault="001B27DF" w:rsidP="003F0794">
      <w:pPr>
        <w:jc w:val="both"/>
      </w:pPr>
    </w:p>
    <w:p w14:paraId="23236E6B" w14:textId="0140A7B4" w:rsidR="001B27DF" w:rsidRDefault="00BA607C" w:rsidP="001B27DF">
      <w:pPr>
        <w:pStyle w:val="Heading1"/>
        <w:jc w:val="both"/>
      </w:pPr>
      <w:bookmarkStart w:id="10" w:name="_Toc109744297"/>
      <w:r>
        <w:t>Technical specification</w:t>
      </w:r>
      <w:r w:rsidR="001B27DF">
        <w:t xml:space="preserve"> for the envisaged CEFTA MS database</w:t>
      </w:r>
      <w:bookmarkEnd w:id="10"/>
    </w:p>
    <w:p w14:paraId="2AE4539B" w14:textId="77777777" w:rsidR="00A16535" w:rsidRDefault="00A16535" w:rsidP="00A16535">
      <w:pPr>
        <w:pStyle w:val="Heading2"/>
        <w:numPr>
          <w:ilvl w:val="0"/>
          <w:numId w:val="0"/>
        </w:numPr>
        <w:ind w:left="426"/>
      </w:pPr>
    </w:p>
    <w:p w14:paraId="60588D9D" w14:textId="1E796057" w:rsidR="009C2C88" w:rsidRDefault="008D764C" w:rsidP="008D764C">
      <w:pPr>
        <w:pStyle w:val="Heading2"/>
      </w:pPr>
      <w:bookmarkStart w:id="11" w:name="_Toc109744298"/>
      <w:r>
        <w:t>Implementation recommendations</w:t>
      </w:r>
      <w:bookmarkEnd w:id="11"/>
    </w:p>
    <w:p w14:paraId="214FB426" w14:textId="1D3DA0D7" w:rsidR="001B27DF" w:rsidRDefault="009C2C88" w:rsidP="001B27DF">
      <w:pPr>
        <w:jc w:val="both"/>
      </w:pPr>
      <w:r>
        <w:t>The CEFTA MS database technical specification is based on the following</w:t>
      </w:r>
      <w:r w:rsidR="001B27DF">
        <w:t xml:space="preserve"> objectives that should be considered for such a database holding information on unsafe and non-compliant products. The recommendations are based on experience from the EU databases.</w:t>
      </w:r>
    </w:p>
    <w:p w14:paraId="09BECEE7" w14:textId="77777777" w:rsidR="001B27DF" w:rsidRDefault="001B27DF" w:rsidP="001B27DF">
      <w:pPr>
        <w:jc w:val="both"/>
      </w:pPr>
      <w:r>
        <w:t>Recommendations:</w:t>
      </w:r>
    </w:p>
    <w:p w14:paraId="78143720" w14:textId="77777777" w:rsidR="001B27DF" w:rsidRDefault="001B27DF" w:rsidP="001B27DF">
      <w:pPr>
        <w:pStyle w:val="ListParagraph"/>
        <w:keepNext/>
        <w:numPr>
          <w:ilvl w:val="0"/>
          <w:numId w:val="26"/>
        </w:numPr>
        <w:ind w:left="714" w:hanging="357"/>
        <w:jc w:val="both"/>
      </w:pPr>
      <w:r>
        <w:t>The database is trustworthy and reliable</w:t>
      </w:r>
    </w:p>
    <w:p w14:paraId="3A93C435" w14:textId="77777777" w:rsidR="001B27DF" w:rsidRDefault="001B27DF" w:rsidP="001B27DF">
      <w:pPr>
        <w:pStyle w:val="ListParagraph"/>
        <w:spacing w:after="0"/>
        <w:contextualSpacing w:val="0"/>
        <w:jc w:val="both"/>
      </w:pPr>
      <w:r>
        <w:t>It is absolutely essential for the success of the database that the credibility of the database is never questioned and that it is perceived as a trustworthy and reliable source of information.</w:t>
      </w:r>
    </w:p>
    <w:p w14:paraId="51DAE937" w14:textId="77777777" w:rsidR="001B27DF" w:rsidRDefault="001B27DF" w:rsidP="001B27DF">
      <w:pPr>
        <w:pStyle w:val="ListParagraph"/>
        <w:spacing w:after="0"/>
        <w:contextualSpacing w:val="0"/>
        <w:jc w:val="both"/>
      </w:pPr>
      <w:r>
        <w:t>This implies that all data that are supposed to be in the database must be there and all information in the database must be correct. It will undermine the user’s faith in the database if others are able to come up with more data or in other ways show that the database presents wrong or incomplete information.</w:t>
      </w:r>
    </w:p>
    <w:p w14:paraId="5631B327" w14:textId="77777777" w:rsidR="001B27DF" w:rsidRDefault="001B27DF" w:rsidP="001B27DF">
      <w:pPr>
        <w:pStyle w:val="ListParagraph"/>
        <w:contextualSpacing w:val="0"/>
        <w:jc w:val="both"/>
      </w:pPr>
      <w:r>
        <w:t>No database can present everything about everything so this is much about scoping and defining the boundaries of the database and its information as clearly as possible.</w:t>
      </w:r>
    </w:p>
    <w:p w14:paraId="4BB2C6A5" w14:textId="77777777" w:rsidR="001B27DF" w:rsidRDefault="001B27DF" w:rsidP="001B27DF">
      <w:pPr>
        <w:pStyle w:val="ListParagraph"/>
        <w:keepNext/>
        <w:numPr>
          <w:ilvl w:val="0"/>
          <w:numId w:val="26"/>
        </w:numPr>
        <w:ind w:left="714" w:hanging="357"/>
        <w:jc w:val="both"/>
      </w:pPr>
      <w:r>
        <w:t>Data in the system are secure</w:t>
      </w:r>
    </w:p>
    <w:p w14:paraId="247B7BDD" w14:textId="77777777" w:rsidR="001B27DF" w:rsidRDefault="001B27DF" w:rsidP="001B27DF">
      <w:pPr>
        <w:pStyle w:val="ListParagraph"/>
        <w:spacing w:after="0"/>
        <w:contextualSpacing w:val="0"/>
        <w:jc w:val="both"/>
      </w:pPr>
      <w:r>
        <w:t>It is foreseeable that the database will contain information that is commercially sensitive such as details about the design and construction of products, sales and distribution channels, etc. This information is essential for other market surveillance authorities so it should be shared, but it can damage or even injure a business if the information is released to competitors.</w:t>
      </w:r>
    </w:p>
    <w:p w14:paraId="304B918C" w14:textId="0F83A504" w:rsidR="001B27DF" w:rsidRDefault="001B27DF" w:rsidP="001B27DF">
      <w:pPr>
        <w:pStyle w:val="ListParagraph"/>
        <w:contextualSpacing w:val="0"/>
        <w:jc w:val="both"/>
      </w:pPr>
      <w:r>
        <w:t>Thus, the access to confidential information must be carefully guarded so that only market surveillance authorities can access it</w:t>
      </w:r>
      <w:r w:rsidR="00153F7B">
        <w:t xml:space="preserve"> in accordance to the agreed access rights</w:t>
      </w:r>
      <w:r>
        <w:t xml:space="preserve">. </w:t>
      </w:r>
      <w:r>
        <w:lastRenderedPageBreak/>
        <w:t xml:space="preserve">If it becomes </w:t>
      </w:r>
      <w:r w:rsidR="006C54FE">
        <w:t xml:space="preserve">known </w:t>
      </w:r>
      <w:r>
        <w:t>that it is possible to access sensitive information, it will impact on the businesses’ willingness to supply the information which in the longer run will compromise the credibility of the database.</w:t>
      </w:r>
    </w:p>
    <w:p w14:paraId="5E1B6D8B" w14:textId="77777777" w:rsidR="001B27DF" w:rsidRDefault="001B27DF" w:rsidP="001B27DF">
      <w:pPr>
        <w:pStyle w:val="ListParagraph"/>
        <w:keepNext/>
        <w:numPr>
          <w:ilvl w:val="0"/>
          <w:numId w:val="26"/>
        </w:numPr>
        <w:ind w:left="714" w:hanging="357"/>
        <w:jc w:val="both"/>
      </w:pPr>
      <w:r>
        <w:t>The database is well known to all users</w:t>
      </w:r>
    </w:p>
    <w:p w14:paraId="5D46447D" w14:textId="77777777" w:rsidR="001B27DF" w:rsidRDefault="001B27DF" w:rsidP="001B27DF">
      <w:pPr>
        <w:pStyle w:val="ListParagraph"/>
        <w:spacing w:after="0"/>
        <w:contextualSpacing w:val="0"/>
        <w:jc w:val="both"/>
      </w:pPr>
      <w:r>
        <w:t>The database can be envisaged to get many different user categories with different needs:</w:t>
      </w:r>
    </w:p>
    <w:p w14:paraId="6BBE44D3" w14:textId="77777777" w:rsidR="001B27DF" w:rsidRDefault="001B27DF" w:rsidP="001B27DF">
      <w:pPr>
        <w:pStyle w:val="ListParagraph"/>
        <w:numPr>
          <w:ilvl w:val="0"/>
          <w:numId w:val="28"/>
        </w:numPr>
        <w:spacing w:after="0"/>
        <w:contextualSpacing w:val="0"/>
        <w:jc w:val="both"/>
      </w:pPr>
      <w:r>
        <w:t>Market surveillance authorities that will look for information about similar cases to benefit from previous experiences.</w:t>
      </w:r>
    </w:p>
    <w:p w14:paraId="7D63558C" w14:textId="485E38D5" w:rsidR="001B27DF" w:rsidRDefault="001B27DF" w:rsidP="001B27DF">
      <w:pPr>
        <w:pStyle w:val="ListParagraph"/>
        <w:numPr>
          <w:ilvl w:val="0"/>
          <w:numId w:val="28"/>
        </w:numPr>
        <w:spacing w:after="0"/>
        <w:contextualSpacing w:val="0"/>
        <w:jc w:val="both"/>
      </w:pPr>
      <w:r>
        <w:t xml:space="preserve">Customs that will check if the imports of certain products have been banned by one or more CEFTA </w:t>
      </w:r>
      <w:r w:rsidR="009D1CF6">
        <w:t>Parties</w:t>
      </w:r>
      <w:r>
        <w:t>.</w:t>
      </w:r>
    </w:p>
    <w:p w14:paraId="66D5E8A6" w14:textId="77777777" w:rsidR="001B27DF" w:rsidRDefault="001B27DF" w:rsidP="001B27DF">
      <w:pPr>
        <w:pStyle w:val="ListParagraph"/>
        <w:numPr>
          <w:ilvl w:val="0"/>
          <w:numId w:val="28"/>
        </w:numPr>
        <w:spacing w:after="0"/>
        <w:contextualSpacing w:val="0"/>
        <w:jc w:val="both"/>
      </w:pPr>
      <w:r>
        <w:t>Consumers that will check if products are unsafe so they should avoid purchasing them.</w:t>
      </w:r>
    </w:p>
    <w:p w14:paraId="374B0DD5" w14:textId="77777777" w:rsidR="001B27DF" w:rsidRDefault="001B27DF" w:rsidP="001B27DF">
      <w:pPr>
        <w:pStyle w:val="ListParagraph"/>
        <w:numPr>
          <w:ilvl w:val="0"/>
          <w:numId w:val="28"/>
        </w:numPr>
        <w:spacing w:after="0"/>
        <w:contextualSpacing w:val="0"/>
        <w:jc w:val="both"/>
      </w:pPr>
      <w:r>
        <w:t>The business community that may be looking for information about unsafe products to benefit from the information in their own manufacturing or to avoid importing illegal and unsafe products.</w:t>
      </w:r>
    </w:p>
    <w:p w14:paraId="555E82F0" w14:textId="77777777" w:rsidR="001B27DF" w:rsidRDefault="001B27DF" w:rsidP="001B27DF">
      <w:pPr>
        <w:pStyle w:val="ListParagraph"/>
        <w:contextualSpacing w:val="0"/>
        <w:jc w:val="both"/>
      </w:pPr>
      <w:r>
        <w:t>It is important for the pick-up of the database that all users are aware of its existence and what they can use it for.</w:t>
      </w:r>
    </w:p>
    <w:p w14:paraId="25D213DF" w14:textId="77777777" w:rsidR="001B27DF" w:rsidRDefault="001B27DF" w:rsidP="001B27DF">
      <w:pPr>
        <w:pStyle w:val="ListParagraph"/>
        <w:keepNext/>
        <w:numPr>
          <w:ilvl w:val="0"/>
          <w:numId w:val="26"/>
        </w:numPr>
        <w:ind w:left="714" w:hanging="357"/>
        <w:jc w:val="both"/>
      </w:pPr>
      <w:r>
        <w:t>It is possible to uniquely identify products</w:t>
      </w:r>
    </w:p>
    <w:p w14:paraId="07510DF5" w14:textId="77777777" w:rsidR="001B27DF" w:rsidRDefault="001B27DF" w:rsidP="001B27DF">
      <w:pPr>
        <w:pStyle w:val="ListParagraph"/>
        <w:spacing w:after="0"/>
        <w:contextualSpacing w:val="0"/>
        <w:jc w:val="both"/>
      </w:pPr>
      <w:r>
        <w:t>It is important that users who have found a product in the database are able to determine whether a physical product is identical to the one from the database.</w:t>
      </w:r>
    </w:p>
    <w:p w14:paraId="4B912F78" w14:textId="77777777" w:rsidR="001B27DF" w:rsidRDefault="001B27DF" w:rsidP="001B27DF">
      <w:pPr>
        <w:pStyle w:val="ListParagraph"/>
        <w:spacing w:after="0"/>
        <w:contextualSpacing w:val="0"/>
        <w:jc w:val="both"/>
      </w:pPr>
      <w:r>
        <w:t>To do so the user should be able to obtain a number of unique product identifiers. These would normally be name of manufacturer, model name and type number, but they might also include batch numbers, serial numbers or other characteristics that will enable an identification of a smaller subgroup of products if only some items (e.g. a certain batch, certain serial numbers, etc.) are unsafe.</w:t>
      </w:r>
    </w:p>
    <w:p w14:paraId="1BD6E2AA" w14:textId="77777777" w:rsidR="001B27DF" w:rsidRDefault="001B27DF" w:rsidP="001B27DF">
      <w:pPr>
        <w:pStyle w:val="ListParagraph"/>
        <w:contextualSpacing w:val="0"/>
        <w:jc w:val="both"/>
      </w:pPr>
      <w:r>
        <w:t>Clear colour photographs of the product, the marking plate and the packaging are generally considered to be necessary identifiers.</w:t>
      </w:r>
    </w:p>
    <w:p w14:paraId="1DC265F5" w14:textId="77777777" w:rsidR="001B27DF" w:rsidRDefault="001B27DF" w:rsidP="001B27DF">
      <w:pPr>
        <w:pStyle w:val="ListParagraph"/>
        <w:keepNext/>
        <w:numPr>
          <w:ilvl w:val="0"/>
          <w:numId w:val="26"/>
        </w:numPr>
        <w:ind w:left="714" w:hanging="357"/>
        <w:jc w:val="both"/>
      </w:pPr>
      <w:r>
        <w:t>Users benefit from other cases</w:t>
      </w:r>
    </w:p>
    <w:p w14:paraId="45CE2572" w14:textId="77777777" w:rsidR="001B27DF" w:rsidRDefault="001B27DF" w:rsidP="001B27DF">
      <w:pPr>
        <w:pStyle w:val="ListParagraph"/>
        <w:spacing w:after="0"/>
        <w:contextualSpacing w:val="0"/>
        <w:jc w:val="both"/>
      </w:pPr>
      <w:r>
        <w:t>The database can be seen as a big collective archive of mistakes and lessons learned. Whenever somebody manufactures an unsafe product, then the information ends up in the database so others can learn from it and avoid making the same mistakes. Similarly, every time a market surveillance authority uploads a case, it includes a lot of knowledge about how the case was run, what went well and probably also what went less well.</w:t>
      </w:r>
    </w:p>
    <w:p w14:paraId="107F5E29" w14:textId="77777777" w:rsidR="001B27DF" w:rsidRDefault="001B27DF" w:rsidP="001B27DF">
      <w:pPr>
        <w:pStyle w:val="ListParagraph"/>
        <w:contextualSpacing w:val="0"/>
        <w:jc w:val="both"/>
      </w:pPr>
      <w:r>
        <w:t>Therefore, it is an important objective that society (first and foremost the business community and the market surveillance authorities) will utilise the information to improve their own performance and avoid repeating the same mistakes.</w:t>
      </w:r>
    </w:p>
    <w:p w14:paraId="014BF2E9" w14:textId="77777777" w:rsidR="001B27DF" w:rsidRDefault="001B27DF" w:rsidP="001B27DF">
      <w:pPr>
        <w:pStyle w:val="ListParagraph"/>
        <w:keepNext/>
        <w:numPr>
          <w:ilvl w:val="0"/>
          <w:numId w:val="26"/>
        </w:numPr>
        <w:ind w:left="714" w:hanging="357"/>
        <w:jc w:val="both"/>
      </w:pPr>
      <w:r>
        <w:t>The database is easy to use for all its users</w:t>
      </w:r>
    </w:p>
    <w:p w14:paraId="59B287F8" w14:textId="77777777" w:rsidR="001B27DF" w:rsidRDefault="001B27DF" w:rsidP="001B27DF">
      <w:pPr>
        <w:pStyle w:val="ListParagraph"/>
        <w:spacing w:after="0"/>
        <w:contextualSpacing w:val="0"/>
        <w:jc w:val="both"/>
      </w:pPr>
      <w:r>
        <w:t>All user categories must experience that it is easy to access the database and the information inside it or they will soon stop using it.</w:t>
      </w:r>
    </w:p>
    <w:p w14:paraId="31171F32" w14:textId="679D36B8" w:rsidR="001B27DF" w:rsidRDefault="001B27DF" w:rsidP="001B27DF">
      <w:pPr>
        <w:pStyle w:val="ListParagraph"/>
        <w:spacing w:after="0"/>
        <w:contextualSpacing w:val="0"/>
        <w:jc w:val="both"/>
      </w:pPr>
      <w:r>
        <w:t xml:space="preserve">Therefore, it is important to consider how users will access and use the database. The EU databases are accessible via a browser on a PC, but is this user-friendly if you are a </w:t>
      </w:r>
      <w:r>
        <w:lastRenderedPageBreak/>
        <w:t xml:space="preserve">consumer in a shop and you want to check a product on your smartphone before you buy it? </w:t>
      </w:r>
    </w:p>
    <w:p w14:paraId="5F1487E5" w14:textId="364F8EB7" w:rsidR="001B27DF" w:rsidRDefault="001B27DF" w:rsidP="001B27DF">
      <w:pPr>
        <w:pStyle w:val="ListParagraph"/>
        <w:contextualSpacing w:val="0"/>
        <w:jc w:val="both"/>
      </w:pPr>
      <w:r>
        <w:t xml:space="preserve">Of course, there is a trade-off here and </w:t>
      </w:r>
      <w:r w:rsidR="00EF00F8">
        <w:t>the solution should provide</w:t>
      </w:r>
      <w:r>
        <w:t xml:space="preserve"> several user interfaces – one for mobile access for consumers, another for expert’s uploading of data, etc.</w:t>
      </w:r>
    </w:p>
    <w:p w14:paraId="31AE4804" w14:textId="77777777" w:rsidR="001B27DF" w:rsidRDefault="001B27DF" w:rsidP="001B27DF">
      <w:pPr>
        <w:pStyle w:val="ListParagraph"/>
        <w:keepNext/>
        <w:numPr>
          <w:ilvl w:val="0"/>
          <w:numId w:val="26"/>
        </w:numPr>
        <w:ind w:left="714" w:hanging="357"/>
        <w:jc w:val="both"/>
      </w:pPr>
      <w:r>
        <w:t>It is possible to extract statistics from the database</w:t>
      </w:r>
    </w:p>
    <w:p w14:paraId="060D838B" w14:textId="424D3763" w:rsidR="001B27DF" w:rsidRDefault="001B27DF" w:rsidP="001B27DF">
      <w:pPr>
        <w:pStyle w:val="ListParagraph"/>
        <w:contextualSpacing w:val="0"/>
        <w:jc w:val="both"/>
      </w:pPr>
      <w:r>
        <w:t xml:space="preserve">To increase the value of the database as “the archive of mistakes, lessons learned and good experiences” it should be possible to extract different kinds of statistics from the database for further analysis. This could provide intelligence to help shape future market surveillance actions or it could input to authorities’ development of internal procedures, but it could also be statistics for annual reporting to ministries or the general public, and </w:t>
      </w:r>
      <w:r w:rsidR="00EF00F8">
        <w:t>any</w:t>
      </w:r>
      <w:r>
        <w:t xml:space="preserve"> further applications.</w:t>
      </w:r>
    </w:p>
    <w:p w14:paraId="4F7C26EA" w14:textId="2752B8BE" w:rsidR="001B27DF" w:rsidRDefault="001B27DF" w:rsidP="001B27DF">
      <w:pPr>
        <w:pStyle w:val="ListParagraph"/>
        <w:contextualSpacing w:val="0"/>
        <w:jc w:val="both"/>
      </w:pPr>
      <w:r>
        <w:t xml:space="preserve">The easiest way to enable such analyses is to have a user-friendly interface through which data can be transferred to an appropriate tool, e.g. </w:t>
      </w:r>
      <w:r w:rsidR="00EF00F8">
        <w:t xml:space="preserve">MS </w:t>
      </w:r>
      <w:r>
        <w:t>Excel or SAS.</w:t>
      </w:r>
    </w:p>
    <w:p w14:paraId="68EDBA6B" w14:textId="77777777" w:rsidR="001B27DF" w:rsidRDefault="001B27DF" w:rsidP="001B27DF">
      <w:pPr>
        <w:pStyle w:val="ListParagraph"/>
        <w:keepNext/>
        <w:numPr>
          <w:ilvl w:val="0"/>
          <w:numId w:val="26"/>
        </w:numPr>
        <w:ind w:left="714" w:hanging="357"/>
        <w:jc w:val="both"/>
      </w:pPr>
      <w:r>
        <w:t>The involved organisations feel a strong ownership of the database</w:t>
      </w:r>
    </w:p>
    <w:p w14:paraId="03158BCB" w14:textId="77777777" w:rsidR="001B27DF" w:rsidRDefault="001B27DF" w:rsidP="001B27DF">
      <w:pPr>
        <w:pStyle w:val="ListParagraph"/>
        <w:contextualSpacing w:val="0"/>
        <w:jc w:val="both"/>
      </w:pPr>
      <w:r>
        <w:t>One of the weak points of many projects is that they focus on the development of the tool but forget the subsequent operation and maintenance. The best way to prevent this is to have a clear sense of ownership among the recipients of the tool so they want to maintain the tool after the project has ended.</w:t>
      </w:r>
    </w:p>
    <w:p w14:paraId="6CA093F4" w14:textId="286E5818" w:rsidR="001B27DF" w:rsidRDefault="001B27DF" w:rsidP="001B27DF">
      <w:pPr>
        <w:pStyle w:val="ListParagraph"/>
        <w:keepNext/>
        <w:numPr>
          <w:ilvl w:val="0"/>
          <w:numId w:val="26"/>
        </w:numPr>
        <w:ind w:left="714" w:hanging="357"/>
        <w:jc w:val="both"/>
      </w:pPr>
      <w:r>
        <w:t xml:space="preserve">The CEFTA </w:t>
      </w:r>
      <w:r w:rsidR="00BA607C">
        <w:t xml:space="preserve">MS </w:t>
      </w:r>
      <w:r>
        <w:t>database interfaces to internal market surveillance information systems</w:t>
      </w:r>
    </w:p>
    <w:p w14:paraId="6758F419" w14:textId="61B72DED" w:rsidR="001B27DF" w:rsidRDefault="001B27DF" w:rsidP="001B27DF">
      <w:pPr>
        <w:pStyle w:val="ListParagraph"/>
        <w:spacing w:after="0"/>
        <w:contextualSpacing w:val="0"/>
        <w:jc w:val="both"/>
      </w:pPr>
      <w:r>
        <w:t xml:space="preserve">The information in the CEFTA </w:t>
      </w:r>
      <w:r w:rsidR="00BA607C">
        <w:t xml:space="preserve">MS </w:t>
      </w:r>
      <w:r>
        <w:t>database will presumably to a large extent be uploaded by the market surveillance authorities in the CEFTA Parties so you can expect that most of (if not</w:t>
      </w:r>
      <w:r w:rsidR="004E1EE5">
        <w:t>,</w:t>
      </w:r>
      <w:r>
        <w:t xml:space="preserve"> all) this information will already have been entered in these organisations’ market surveillance information systems.</w:t>
      </w:r>
    </w:p>
    <w:p w14:paraId="5A99489C" w14:textId="5CB04CB4" w:rsidR="001B27DF" w:rsidRDefault="001B27DF" w:rsidP="001B27DF">
      <w:pPr>
        <w:pStyle w:val="ListParagraph"/>
        <w:spacing w:after="0"/>
        <w:contextualSpacing w:val="0"/>
        <w:jc w:val="both"/>
      </w:pPr>
      <w:r>
        <w:t xml:space="preserve">To avoid that the same data has to be entered manually in several different systems, the CEFTA </w:t>
      </w:r>
      <w:r w:rsidR="00BA607C">
        <w:t xml:space="preserve">MS </w:t>
      </w:r>
      <w:r>
        <w:t xml:space="preserve">database </w:t>
      </w:r>
      <w:r w:rsidR="00236931">
        <w:t xml:space="preserve">must </w:t>
      </w:r>
      <w:r>
        <w:t xml:space="preserve">interface </w:t>
      </w:r>
      <w:r w:rsidR="00236931">
        <w:t xml:space="preserve">with </w:t>
      </w:r>
      <w:r>
        <w:t xml:space="preserve">the internal systems so that data can be transferred </w:t>
      </w:r>
      <w:r w:rsidR="00D277CA">
        <w:t xml:space="preserve">and updated </w:t>
      </w:r>
      <w:r>
        <w:t>automatically</w:t>
      </w:r>
      <w:r w:rsidR="00EF00F8">
        <w:t xml:space="preserve"> </w:t>
      </w:r>
      <w:r w:rsidR="00D277CA">
        <w:t xml:space="preserve">from local systems </w:t>
      </w:r>
      <w:r w:rsidR="00EF00F8">
        <w:t>or wizard like import of the structured data (MS Excel format or comma separated text) should be supported</w:t>
      </w:r>
      <w:r>
        <w:t>.</w:t>
      </w:r>
    </w:p>
    <w:p w14:paraId="4583673B" w14:textId="5E8D218F" w:rsidR="001B27DF" w:rsidRDefault="001B27DF" w:rsidP="001B27DF">
      <w:pPr>
        <w:pStyle w:val="ListParagraph"/>
        <w:contextualSpacing w:val="0"/>
        <w:jc w:val="both"/>
      </w:pPr>
      <w:r>
        <w:t xml:space="preserve">This will also eliminate an error source if data are copied electronically </w:t>
      </w:r>
      <w:r w:rsidR="00EF00F8">
        <w:t xml:space="preserve">or imported in a controlled wizard like procedure, </w:t>
      </w:r>
      <w:r>
        <w:t>from one system to the other</w:t>
      </w:r>
      <w:r w:rsidR="00EF00F8">
        <w:t>,</w:t>
      </w:r>
      <w:r>
        <w:t xml:space="preserve"> instead of being typed in again.</w:t>
      </w:r>
    </w:p>
    <w:p w14:paraId="680B7A40" w14:textId="77777777" w:rsidR="006B501E" w:rsidRDefault="006B501E" w:rsidP="001B27DF">
      <w:pPr>
        <w:pStyle w:val="ListParagraph"/>
        <w:contextualSpacing w:val="0"/>
        <w:jc w:val="both"/>
      </w:pPr>
    </w:p>
    <w:p w14:paraId="3171BD74" w14:textId="15340CAF" w:rsidR="008D764C" w:rsidRDefault="008D764C" w:rsidP="008D764C">
      <w:pPr>
        <w:pStyle w:val="Heading2"/>
      </w:pPr>
      <w:bookmarkStart w:id="12" w:name="_Toc109744299"/>
      <w:r>
        <w:t>Structure of the CEFTA MS database</w:t>
      </w:r>
      <w:bookmarkEnd w:id="12"/>
    </w:p>
    <w:p w14:paraId="7172CA8F" w14:textId="08D74F1F" w:rsidR="009C2C88" w:rsidRPr="00B84894" w:rsidRDefault="009C2C88" w:rsidP="009C2C88">
      <w:pPr>
        <w:spacing w:after="0"/>
      </w:pPr>
    </w:p>
    <w:p w14:paraId="5BD1B5B3" w14:textId="6F7F5232" w:rsidR="009C2C88" w:rsidRPr="00B84894" w:rsidRDefault="008D764C" w:rsidP="009C2C88">
      <w:pPr>
        <w:spacing w:after="0"/>
      </w:pPr>
      <w:r>
        <w:t>CEFTA MS database</w:t>
      </w:r>
      <w:r w:rsidRPr="00B84894">
        <w:t xml:space="preserve"> </w:t>
      </w:r>
      <w:r w:rsidR="009C2C88" w:rsidRPr="00B84894">
        <w:t>has an internal and a public area:</w:t>
      </w:r>
    </w:p>
    <w:p w14:paraId="173487A5" w14:textId="04363309" w:rsidR="009C2C88" w:rsidRPr="00B84894" w:rsidRDefault="009C2C88" w:rsidP="00C43013">
      <w:pPr>
        <w:spacing w:after="0"/>
        <w:jc w:val="both"/>
      </w:pPr>
      <w:r w:rsidRPr="00B84894">
        <w:t>• The internal area is only accessible to market surveillance authorities</w:t>
      </w:r>
      <w:r w:rsidR="008D764C">
        <w:t xml:space="preserve"> and</w:t>
      </w:r>
      <w:r w:rsidRPr="00B84894">
        <w:t xml:space="preserve"> customs authorities </w:t>
      </w:r>
      <w:r w:rsidR="008D764C">
        <w:t>of the CEFTA economies</w:t>
      </w:r>
      <w:r w:rsidRPr="00B84894">
        <w:t>.</w:t>
      </w:r>
    </w:p>
    <w:p w14:paraId="554482D5" w14:textId="77777777" w:rsidR="009C2C88" w:rsidRPr="00B84894" w:rsidRDefault="009C2C88" w:rsidP="00C43013">
      <w:pPr>
        <w:spacing w:after="0"/>
        <w:jc w:val="both"/>
      </w:pPr>
      <w:r w:rsidRPr="00B84894">
        <w:t>• The public area is available for consumers, users and manufacturers. The information in this area provides only a description of the product and a summary of its non-compliance.</w:t>
      </w:r>
    </w:p>
    <w:p w14:paraId="405C0091" w14:textId="77777777" w:rsidR="009C2C88" w:rsidRDefault="009C2C88" w:rsidP="009C2C88">
      <w:pPr>
        <w:spacing w:after="0"/>
      </w:pPr>
    </w:p>
    <w:p w14:paraId="146825F2" w14:textId="77777777" w:rsidR="00A16535" w:rsidRDefault="00A16535" w:rsidP="009C2C88">
      <w:pPr>
        <w:spacing w:after="0"/>
      </w:pPr>
    </w:p>
    <w:p w14:paraId="1F657BD8" w14:textId="528DC93A" w:rsidR="006B501E" w:rsidRDefault="006B501E" w:rsidP="006B501E">
      <w:pPr>
        <w:pStyle w:val="Heading2"/>
      </w:pPr>
      <w:bookmarkStart w:id="13" w:name="_Toc109744300"/>
      <w:r w:rsidRPr="00B84894">
        <w:lastRenderedPageBreak/>
        <w:t>Functionalities</w:t>
      </w:r>
      <w:r>
        <w:t xml:space="preserve"> of the CEFTA MS database</w:t>
      </w:r>
      <w:bookmarkEnd w:id="13"/>
    </w:p>
    <w:p w14:paraId="248E96B1" w14:textId="18061394" w:rsidR="009C2C88" w:rsidRPr="00B84894" w:rsidRDefault="009C2C88" w:rsidP="009C2C88">
      <w:pPr>
        <w:spacing w:after="0"/>
      </w:pPr>
    </w:p>
    <w:p w14:paraId="246D856C" w14:textId="46C466EF" w:rsidR="006B501E" w:rsidRDefault="009C2C88" w:rsidP="009C2C88">
      <w:pPr>
        <w:spacing w:after="0"/>
      </w:pPr>
      <w:r w:rsidRPr="00B84894">
        <w:t xml:space="preserve">The system allows </w:t>
      </w:r>
      <w:r w:rsidR="006B501E">
        <w:t>quick and efficient</w:t>
      </w:r>
      <w:r w:rsidR="006B501E" w:rsidRPr="00B84894">
        <w:t xml:space="preserve"> shar</w:t>
      </w:r>
      <w:r w:rsidR="006B501E">
        <w:t>ing</w:t>
      </w:r>
      <w:r w:rsidR="006B501E" w:rsidRPr="00B84894">
        <w:t xml:space="preserve"> </w:t>
      </w:r>
      <w:r w:rsidRPr="00B84894">
        <w:t>information on non-compliant products</w:t>
      </w:r>
      <w:r w:rsidR="006B501E">
        <w:t xml:space="preserve"> </w:t>
      </w:r>
      <w:r w:rsidR="006B501E" w:rsidRPr="00B84894">
        <w:t>between authorities</w:t>
      </w:r>
      <w:r w:rsidR="006B501E">
        <w:t>:</w:t>
      </w:r>
    </w:p>
    <w:p w14:paraId="1C57C343" w14:textId="77777777" w:rsidR="006B501E" w:rsidRDefault="009C2C88" w:rsidP="006B501E">
      <w:pPr>
        <w:pStyle w:val="ListParagraph"/>
        <w:numPr>
          <w:ilvl w:val="0"/>
          <w:numId w:val="35"/>
        </w:numPr>
        <w:spacing w:after="0"/>
      </w:pPr>
      <w:r w:rsidRPr="00B84894">
        <w:t xml:space="preserve">test results, </w:t>
      </w:r>
    </w:p>
    <w:p w14:paraId="60275060" w14:textId="77777777" w:rsidR="006B501E" w:rsidRDefault="009C2C88" w:rsidP="006B501E">
      <w:pPr>
        <w:pStyle w:val="ListParagraph"/>
        <w:numPr>
          <w:ilvl w:val="0"/>
          <w:numId w:val="35"/>
        </w:numPr>
        <w:spacing w:after="0"/>
      </w:pPr>
      <w:r w:rsidRPr="00B84894">
        <w:t xml:space="preserve">product identification data, </w:t>
      </w:r>
    </w:p>
    <w:p w14:paraId="34951223" w14:textId="77777777" w:rsidR="006B501E" w:rsidRDefault="009C2C88" w:rsidP="006B501E">
      <w:pPr>
        <w:pStyle w:val="ListParagraph"/>
        <w:numPr>
          <w:ilvl w:val="0"/>
          <w:numId w:val="35"/>
        </w:numPr>
        <w:spacing w:after="0"/>
      </w:pPr>
      <w:r w:rsidRPr="00B84894">
        <w:t xml:space="preserve">economic operator information, </w:t>
      </w:r>
    </w:p>
    <w:p w14:paraId="61BD1FBF" w14:textId="77777777" w:rsidR="006B501E" w:rsidRDefault="009C2C88" w:rsidP="006B501E">
      <w:pPr>
        <w:pStyle w:val="ListParagraph"/>
        <w:numPr>
          <w:ilvl w:val="0"/>
          <w:numId w:val="35"/>
        </w:numPr>
        <w:spacing w:after="0"/>
      </w:pPr>
      <w:r w:rsidRPr="00B84894">
        <w:t xml:space="preserve">accident information, </w:t>
      </w:r>
    </w:p>
    <w:p w14:paraId="5B3712FA" w14:textId="2D270547" w:rsidR="006B501E" w:rsidRDefault="009C2C88" w:rsidP="006B501E">
      <w:pPr>
        <w:pStyle w:val="ListParagraph"/>
        <w:numPr>
          <w:ilvl w:val="0"/>
          <w:numId w:val="35"/>
        </w:numPr>
        <w:spacing w:after="0"/>
      </w:pPr>
      <w:r w:rsidRPr="00B84894">
        <w:t>information on measures taken by surveillance authorities</w:t>
      </w:r>
      <w:r w:rsidR="006B501E">
        <w:t>, etc.,</w:t>
      </w:r>
      <w:r w:rsidRPr="00B84894">
        <w:t xml:space="preserve"> </w:t>
      </w:r>
    </w:p>
    <w:p w14:paraId="77ADAFD2" w14:textId="52F13D40" w:rsidR="006B501E" w:rsidRDefault="006B501E" w:rsidP="009C2C88">
      <w:pPr>
        <w:spacing w:after="0"/>
      </w:pPr>
    </w:p>
    <w:p w14:paraId="0D37B9E1" w14:textId="0B35EB6E" w:rsidR="009C2C88" w:rsidRPr="00B84894" w:rsidRDefault="009C2C88" w:rsidP="006B501E">
      <w:pPr>
        <w:spacing w:after="0"/>
        <w:jc w:val="both"/>
      </w:pPr>
      <w:r w:rsidRPr="00B84894">
        <w:t xml:space="preserve">It </w:t>
      </w:r>
      <w:r w:rsidR="006B501E">
        <w:t>should support</w:t>
      </w:r>
      <w:r w:rsidRPr="00B84894">
        <w:t xml:space="preserve"> market surveillance activities, by providing a register for their documentation, the identification of the products inspected and the results of the tests/checks.</w:t>
      </w:r>
    </w:p>
    <w:p w14:paraId="2DE29B58" w14:textId="77777777" w:rsidR="009C2C88" w:rsidRDefault="009C2C88" w:rsidP="009C2C88">
      <w:pPr>
        <w:spacing w:after="0"/>
      </w:pPr>
    </w:p>
    <w:p w14:paraId="00E7BFCF" w14:textId="17CFF84B" w:rsidR="006B501E" w:rsidRDefault="006B501E" w:rsidP="006B501E">
      <w:pPr>
        <w:spacing w:after="0"/>
        <w:jc w:val="both"/>
      </w:pPr>
      <w:r>
        <w:t>The CEFTA MS database</w:t>
      </w:r>
      <w:r w:rsidR="009C2C88" w:rsidRPr="00B84894">
        <w:t xml:space="preserve"> </w:t>
      </w:r>
      <w:r>
        <w:t>user interface should enable</w:t>
      </w:r>
      <w:r w:rsidR="009C2C88" w:rsidRPr="00B84894">
        <w:t xml:space="preserve"> specific </w:t>
      </w:r>
      <w:r>
        <w:t xml:space="preserve">users to </w:t>
      </w:r>
      <w:r w:rsidR="009C2C88" w:rsidRPr="00B84894">
        <w:t>searc</w:t>
      </w:r>
      <w:r>
        <w:t>h for:</w:t>
      </w:r>
    </w:p>
    <w:p w14:paraId="7114DF17" w14:textId="3A5BF2B1" w:rsidR="006B501E" w:rsidRDefault="006B501E" w:rsidP="006B501E">
      <w:pPr>
        <w:pStyle w:val="ListParagraph"/>
        <w:numPr>
          <w:ilvl w:val="0"/>
          <w:numId w:val="37"/>
        </w:numPr>
        <w:spacing w:after="0"/>
        <w:jc w:val="both"/>
      </w:pPr>
      <w:r>
        <w:t xml:space="preserve">Non-compliant products. </w:t>
      </w:r>
    </w:p>
    <w:p w14:paraId="314A571F" w14:textId="77777777" w:rsidR="006B501E" w:rsidRDefault="006B501E" w:rsidP="006B501E">
      <w:pPr>
        <w:pStyle w:val="ListParagraph"/>
        <w:numPr>
          <w:ilvl w:val="0"/>
          <w:numId w:val="37"/>
        </w:numPr>
        <w:spacing w:after="0"/>
        <w:jc w:val="both"/>
      </w:pPr>
      <w:r>
        <w:t xml:space="preserve">Administrative bodies </w:t>
      </w:r>
    </w:p>
    <w:p w14:paraId="5ABFAD7B" w14:textId="77777777" w:rsidR="006B501E" w:rsidRDefault="006B501E" w:rsidP="006B501E">
      <w:pPr>
        <w:pStyle w:val="ListParagraph"/>
        <w:numPr>
          <w:ilvl w:val="0"/>
          <w:numId w:val="37"/>
        </w:numPr>
        <w:spacing w:after="0"/>
        <w:jc w:val="both"/>
      </w:pPr>
      <w:r>
        <w:t xml:space="preserve">Publicly accessible market surveillance activity documents </w:t>
      </w:r>
    </w:p>
    <w:p w14:paraId="5B2BCCC8" w14:textId="77777777" w:rsidR="006B501E" w:rsidRDefault="006B501E" w:rsidP="006B501E">
      <w:pPr>
        <w:spacing w:after="0"/>
        <w:jc w:val="both"/>
      </w:pPr>
    </w:p>
    <w:p w14:paraId="5D116F4D" w14:textId="50438513" w:rsidR="006B501E" w:rsidRDefault="006B501E" w:rsidP="006B501E">
      <w:pPr>
        <w:spacing w:after="0"/>
        <w:jc w:val="both"/>
      </w:pPr>
      <w:r>
        <w:t xml:space="preserve">Search UI should </w:t>
      </w:r>
      <w:r w:rsidR="001A0580">
        <w:t xml:space="preserve">enable </w:t>
      </w:r>
      <w:r>
        <w:t xml:space="preserve">using several search criteria. </w:t>
      </w:r>
    </w:p>
    <w:p w14:paraId="696E580E" w14:textId="1162DBE2" w:rsidR="009C2C88" w:rsidRPr="00B84894" w:rsidRDefault="009C2C88" w:rsidP="006B501E">
      <w:pPr>
        <w:spacing w:after="0"/>
        <w:jc w:val="both"/>
      </w:pPr>
    </w:p>
    <w:p w14:paraId="4935102A" w14:textId="081A6690" w:rsidR="009C2C88" w:rsidRDefault="00264F98" w:rsidP="009C2C88">
      <w:pPr>
        <w:spacing w:after="0"/>
      </w:pPr>
      <w:r>
        <w:t>Example screen</w:t>
      </w:r>
      <w:r w:rsidR="00FA5AC1">
        <w:t>s</w:t>
      </w:r>
      <w:r>
        <w:t xml:space="preserve"> </w:t>
      </w:r>
      <w:r w:rsidR="00FA5AC1">
        <w:t>are</w:t>
      </w:r>
      <w:r>
        <w:t xml:space="preserve"> presented </w:t>
      </w:r>
      <w:r w:rsidR="00FA5AC1">
        <w:t>i</w:t>
      </w:r>
      <w:r>
        <w:t xml:space="preserve">n the </w:t>
      </w:r>
      <w:r w:rsidR="00FA5AC1">
        <w:t xml:space="preserve">following </w:t>
      </w:r>
      <w:r>
        <w:t>figure</w:t>
      </w:r>
      <w:r w:rsidR="00FA5AC1">
        <w:t>s.</w:t>
      </w:r>
    </w:p>
    <w:p w14:paraId="4A5B9283" w14:textId="77777777" w:rsidR="00264F98" w:rsidRDefault="00264F98" w:rsidP="009C2C88">
      <w:pPr>
        <w:spacing w:after="0"/>
      </w:pPr>
    </w:p>
    <w:p w14:paraId="459AB366" w14:textId="77777777" w:rsidR="00FA5AC1" w:rsidRDefault="00FA5AC1" w:rsidP="009C2C88">
      <w:pPr>
        <w:spacing w:after="0"/>
        <w:sectPr w:rsidR="00FA5AC1" w:rsidSect="006C3363">
          <w:headerReference w:type="default" r:id="rId8"/>
          <w:footerReference w:type="default" r:id="rId9"/>
          <w:pgSz w:w="11906" w:h="16838"/>
          <w:pgMar w:top="1438" w:right="1134" w:bottom="1702" w:left="1134" w:header="708" w:footer="708" w:gutter="0"/>
          <w:cols w:space="709"/>
          <w:docGrid w:linePitch="360"/>
        </w:sectPr>
      </w:pPr>
    </w:p>
    <w:p w14:paraId="3950D0C2" w14:textId="171D9ABC" w:rsidR="00FA5AC1" w:rsidRPr="00FA5AC1" w:rsidRDefault="00FA5AC1" w:rsidP="009C2C88">
      <w:pPr>
        <w:spacing w:after="0"/>
        <w:rPr>
          <w:sz w:val="14"/>
        </w:rPr>
      </w:pPr>
      <w:r w:rsidRPr="00FA5AC1">
        <w:rPr>
          <w:b/>
          <w:bCs/>
          <w:sz w:val="24"/>
          <w:szCs w:val="36"/>
        </w:rPr>
        <w:lastRenderedPageBreak/>
        <w:t>Screen #</w:t>
      </w:r>
      <w:r w:rsidR="00E97A3C">
        <w:rPr>
          <w:b/>
          <w:bCs/>
          <w:sz w:val="24"/>
          <w:szCs w:val="36"/>
        </w:rPr>
        <w:t>1</w:t>
      </w:r>
      <w:r w:rsidRPr="00FA5AC1">
        <w:rPr>
          <w:b/>
          <w:bCs/>
          <w:sz w:val="24"/>
          <w:szCs w:val="36"/>
        </w:rPr>
        <w:t xml:space="preserve"> </w:t>
      </w:r>
      <w:r w:rsidRPr="00FA5AC1">
        <w:rPr>
          <w:sz w:val="24"/>
          <w:szCs w:val="36"/>
        </w:rPr>
        <w:t>/Insert new unsafe item/</w:t>
      </w:r>
      <w:r w:rsidR="00E97A3C" w:rsidRPr="00E97A3C">
        <w:rPr>
          <w:noProof/>
          <w:lang w:val="en-US"/>
        </w:rPr>
        <w:t xml:space="preserve"> </w:t>
      </w:r>
      <w:r w:rsidR="00E97A3C">
        <w:rPr>
          <w:noProof/>
          <w:lang w:val="en-US"/>
        </w:rPr>
        <w:drawing>
          <wp:inline distT="0" distB="0" distL="0" distR="0" wp14:anchorId="0B1AB41D" wp14:editId="610FE859">
            <wp:extent cx="8145337" cy="5168584"/>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146719" cy="5169461"/>
                    </a:xfrm>
                    <a:prstGeom prst="rect">
                      <a:avLst/>
                    </a:prstGeom>
                  </pic:spPr>
                </pic:pic>
              </a:graphicData>
            </a:graphic>
          </wp:inline>
        </w:drawing>
      </w:r>
    </w:p>
    <w:p w14:paraId="19FABEA9" w14:textId="23817ACD" w:rsidR="00FA5AC1" w:rsidRDefault="00FA5AC1" w:rsidP="009C2C88">
      <w:pPr>
        <w:spacing w:after="0"/>
      </w:pPr>
    </w:p>
    <w:p w14:paraId="57863507" w14:textId="77777777" w:rsidR="004516D2" w:rsidRDefault="004516D2" w:rsidP="00E97A3C">
      <w:pPr>
        <w:spacing w:after="0"/>
        <w:rPr>
          <w:b/>
          <w:bCs/>
          <w:sz w:val="24"/>
          <w:szCs w:val="36"/>
        </w:rPr>
      </w:pPr>
    </w:p>
    <w:p w14:paraId="416CB6C9" w14:textId="779984BD" w:rsidR="00E97A3C" w:rsidRPr="00CC6EA9" w:rsidRDefault="00E97A3C" w:rsidP="00E97A3C">
      <w:pPr>
        <w:spacing w:after="0"/>
        <w:rPr>
          <w:sz w:val="24"/>
          <w:szCs w:val="36"/>
        </w:rPr>
      </w:pPr>
      <w:r>
        <w:rPr>
          <w:b/>
          <w:bCs/>
          <w:sz w:val="24"/>
          <w:szCs w:val="36"/>
        </w:rPr>
        <w:lastRenderedPageBreak/>
        <w:t>Screen #2</w:t>
      </w:r>
      <w:r w:rsidRPr="00CC6EA9">
        <w:rPr>
          <w:b/>
          <w:bCs/>
          <w:sz w:val="24"/>
          <w:szCs w:val="36"/>
        </w:rPr>
        <w:t xml:space="preserve"> </w:t>
      </w:r>
      <w:r w:rsidRPr="00CC6EA9">
        <w:rPr>
          <w:sz w:val="24"/>
          <w:szCs w:val="36"/>
        </w:rPr>
        <w:t>/Search for unsafe products/</w:t>
      </w:r>
    </w:p>
    <w:p w14:paraId="02AD0F98" w14:textId="77777777" w:rsidR="00E97A3C" w:rsidRDefault="00E97A3C" w:rsidP="00E97A3C">
      <w:pPr>
        <w:spacing w:after="0"/>
      </w:pPr>
      <w:r>
        <w:rPr>
          <w:noProof/>
          <w:lang w:val="en-US"/>
        </w:rPr>
        <w:drawing>
          <wp:inline distT="0" distB="0" distL="0" distR="0" wp14:anchorId="443BF423" wp14:editId="4B11CC37">
            <wp:extent cx="5403048" cy="4633362"/>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3048" cy="4633362"/>
                    </a:xfrm>
                    <a:prstGeom prst="rect">
                      <a:avLst/>
                    </a:prstGeom>
                  </pic:spPr>
                </pic:pic>
              </a:graphicData>
            </a:graphic>
          </wp:inline>
        </w:drawing>
      </w:r>
    </w:p>
    <w:p w14:paraId="43710EBE" w14:textId="77777777" w:rsidR="00FA5AC1" w:rsidRDefault="00FA5AC1" w:rsidP="009C2C88">
      <w:pPr>
        <w:spacing w:after="0"/>
      </w:pPr>
    </w:p>
    <w:p w14:paraId="3B9D987C" w14:textId="77777777" w:rsidR="00E97A3C" w:rsidRDefault="00E97A3C" w:rsidP="009C2C88">
      <w:pPr>
        <w:spacing w:after="0"/>
      </w:pPr>
    </w:p>
    <w:p w14:paraId="5DD759CF" w14:textId="77777777" w:rsidR="00E97A3C" w:rsidRDefault="00E97A3C" w:rsidP="009C2C88">
      <w:pPr>
        <w:spacing w:after="0"/>
      </w:pPr>
    </w:p>
    <w:p w14:paraId="5B02C749" w14:textId="77777777" w:rsidR="004516D2" w:rsidRDefault="004516D2" w:rsidP="009C2C88">
      <w:pPr>
        <w:spacing w:after="0"/>
        <w:rPr>
          <w:b/>
          <w:bCs/>
          <w:sz w:val="24"/>
          <w:szCs w:val="36"/>
        </w:rPr>
      </w:pPr>
    </w:p>
    <w:p w14:paraId="299D5130" w14:textId="52AD3CD0" w:rsidR="00E97A3C" w:rsidRDefault="00E97A3C" w:rsidP="009C2C88">
      <w:pPr>
        <w:spacing w:after="0"/>
      </w:pPr>
      <w:r>
        <w:rPr>
          <w:b/>
          <w:bCs/>
          <w:sz w:val="24"/>
          <w:szCs w:val="36"/>
        </w:rPr>
        <w:lastRenderedPageBreak/>
        <w:t>Screen #3</w:t>
      </w:r>
      <w:r w:rsidRPr="00CC6EA9">
        <w:rPr>
          <w:b/>
          <w:bCs/>
          <w:sz w:val="24"/>
          <w:szCs w:val="36"/>
        </w:rPr>
        <w:t xml:space="preserve"> </w:t>
      </w:r>
      <w:r w:rsidRPr="00CC6EA9">
        <w:rPr>
          <w:sz w:val="24"/>
          <w:szCs w:val="36"/>
        </w:rPr>
        <w:t xml:space="preserve">/Search for </w:t>
      </w:r>
      <w:r>
        <w:rPr>
          <w:sz w:val="24"/>
          <w:szCs w:val="36"/>
        </w:rPr>
        <w:t>MS document</w:t>
      </w:r>
      <w:r w:rsidRPr="00CC6EA9">
        <w:rPr>
          <w:sz w:val="24"/>
          <w:szCs w:val="36"/>
        </w:rPr>
        <w:t>/</w:t>
      </w:r>
    </w:p>
    <w:p w14:paraId="27EF9727" w14:textId="4EBD112D" w:rsidR="00E97A3C" w:rsidRDefault="00E97A3C" w:rsidP="009C2C88">
      <w:pPr>
        <w:spacing w:after="0"/>
      </w:pPr>
      <w:r>
        <w:rPr>
          <w:noProof/>
          <w:lang w:val="en-US"/>
        </w:rPr>
        <w:drawing>
          <wp:inline distT="0" distB="0" distL="0" distR="0" wp14:anchorId="4648D6A5" wp14:editId="735F55F9">
            <wp:extent cx="7864522" cy="4839119"/>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864522" cy="4839119"/>
                    </a:xfrm>
                    <a:prstGeom prst="rect">
                      <a:avLst/>
                    </a:prstGeom>
                  </pic:spPr>
                </pic:pic>
              </a:graphicData>
            </a:graphic>
          </wp:inline>
        </w:drawing>
      </w:r>
    </w:p>
    <w:p w14:paraId="74B64B4F" w14:textId="77777777" w:rsidR="00E97A3C" w:rsidRDefault="00E97A3C" w:rsidP="009C2C88">
      <w:pPr>
        <w:spacing w:after="0"/>
      </w:pPr>
    </w:p>
    <w:p w14:paraId="72C251EF" w14:textId="77777777" w:rsidR="00006F27" w:rsidRDefault="00006F27" w:rsidP="009C2C88">
      <w:pPr>
        <w:spacing w:after="0"/>
      </w:pPr>
    </w:p>
    <w:p w14:paraId="23CE4320" w14:textId="77777777" w:rsidR="00006F27" w:rsidRDefault="00006F27" w:rsidP="009C2C88">
      <w:pPr>
        <w:spacing w:after="0"/>
      </w:pPr>
    </w:p>
    <w:p w14:paraId="79DEDDA7" w14:textId="297F49A8" w:rsidR="00006F27" w:rsidRDefault="00006F27" w:rsidP="00006F27">
      <w:pPr>
        <w:spacing w:after="0"/>
      </w:pPr>
      <w:r>
        <w:rPr>
          <w:b/>
          <w:bCs/>
          <w:sz w:val="24"/>
          <w:szCs w:val="36"/>
        </w:rPr>
        <w:lastRenderedPageBreak/>
        <w:t>Screen #4</w:t>
      </w:r>
      <w:r w:rsidRPr="00CC6EA9">
        <w:rPr>
          <w:b/>
          <w:bCs/>
          <w:sz w:val="24"/>
          <w:szCs w:val="36"/>
        </w:rPr>
        <w:t xml:space="preserve"> </w:t>
      </w:r>
      <w:r w:rsidRPr="00CC6EA9">
        <w:rPr>
          <w:sz w:val="24"/>
          <w:szCs w:val="36"/>
        </w:rPr>
        <w:t xml:space="preserve">/Search for </w:t>
      </w:r>
      <w:r>
        <w:rPr>
          <w:sz w:val="24"/>
          <w:szCs w:val="36"/>
        </w:rPr>
        <w:t>MS authority</w:t>
      </w:r>
      <w:r w:rsidRPr="00CC6EA9">
        <w:rPr>
          <w:sz w:val="24"/>
          <w:szCs w:val="36"/>
        </w:rPr>
        <w:t>/</w:t>
      </w:r>
    </w:p>
    <w:p w14:paraId="25D1BA25" w14:textId="77777777" w:rsidR="00006F27" w:rsidRDefault="00006F27" w:rsidP="009C2C88">
      <w:pPr>
        <w:spacing w:after="0"/>
      </w:pPr>
    </w:p>
    <w:p w14:paraId="3AF1DB7F" w14:textId="4AFCF671" w:rsidR="00006F27" w:rsidRDefault="00006F27" w:rsidP="009C2C88">
      <w:pPr>
        <w:spacing w:after="0"/>
      </w:pPr>
      <w:r>
        <w:rPr>
          <w:noProof/>
          <w:lang w:val="en-US"/>
        </w:rPr>
        <w:drawing>
          <wp:inline distT="0" distB="0" distL="0" distR="0" wp14:anchorId="65871E6C" wp14:editId="0BA6F91E">
            <wp:extent cx="7247248" cy="370364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247248" cy="3703641"/>
                    </a:xfrm>
                    <a:prstGeom prst="rect">
                      <a:avLst/>
                    </a:prstGeom>
                  </pic:spPr>
                </pic:pic>
              </a:graphicData>
            </a:graphic>
          </wp:inline>
        </w:drawing>
      </w:r>
    </w:p>
    <w:p w14:paraId="6BFAA16A" w14:textId="77777777" w:rsidR="00006F27" w:rsidRDefault="00006F27" w:rsidP="009C2C88">
      <w:pPr>
        <w:spacing w:after="0"/>
        <w:sectPr w:rsidR="00006F27" w:rsidSect="00264F98">
          <w:pgSz w:w="16838" w:h="11906" w:orient="landscape"/>
          <w:pgMar w:top="1134" w:right="1438" w:bottom="1134" w:left="1702" w:header="708" w:footer="708" w:gutter="0"/>
          <w:cols w:space="709"/>
          <w:docGrid w:linePitch="360"/>
        </w:sectPr>
      </w:pPr>
    </w:p>
    <w:p w14:paraId="4AC08C6D" w14:textId="57D80DD5" w:rsidR="00264F98" w:rsidRDefault="00264F98" w:rsidP="009C2C88">
      <w:pPr>
        <w:spacing w:after="0"/>
      </w:pPr>
    </w:p>
    <w:p w14:paraId="39FE7246" w14:textId="32FB13A9" w:rsidR="009C2C88" w:rsidRDefault="00264F98" w:rsidP="00264F98">
      <w:pPr>
        <w:pStyle w:val="Heading2"/>
      </w:pPr>
      <w:bookmarkStart w:id="14" w:name="_Toc109744301"/>
      <w:r>
        <w:t>Data structure</w:t>
      </w:r>
      <w:bookmarkEnd w:id="14"/>
    </w:p>
    <w:p w14:paraId="4E6B3485" w14:textId="68B81D0F" w:rsidR="00CC6EA9" w:rsidRDefault="00CC6EA9" w:rsidP="009C2C88">
      <w:pPr>
        <w:jc w:val="both"/>
      </w:pPr>
      <w:r>
        <w:t xml:space="preserve">Data model </w:t>
      </w:r>
      <w:r w:rsidR="003267F8">
        <w:t xml:space="preserve">capturing relevant information about the non-compliant product and corresponding risks and the measures taken </w:t>
      </w:r>
      <w:r>
        <w:t>follows:</w:t>
      </w:r>
    </w:p>
    <w:tbl>
      <w:tblPr>
        <w:tblStyle w:val="TableGrid"/>
        <w:tblW w:w="0" w:type="auto"/>
        <w:tblLook w:val="04A0" w:firstRow="1" w:lastRow="0" w:firstColumn="1" w:lastColumn="0" w:noHBand="0" w:noVBand="1"/>
      </w:tblPr>
      <w:tblGrid>
        <w:gridCol w:w="480"/>
        <w:gridCol w:w="3075"/>
        <w:gridCol w:w="965"/>
        <w:gridCol w:w="5108"/>
      </w:tblGrid>
      <w:tr w:rsidR="00CC6EA9" w:rsidRPr="003F3DE7" w14:paraId="54AC2A07" w14:textId="77777777" w:rsidTr="00CC6EA9">
        <w:trPr>
          <w:cantSplit/>
          <w:tblHeader/>
        </w:trPr>
        <w:tc>
          <w:tcPr>
            <w:tcW w:w="481" w:type="dxa"/>
            <w:shd w:val="clear" w:color="auto" w:fill="2F5496" w:themeFill="accent5" w:themeFillShade="BF"/>
          </w:tcPr>
          <w:p w14:paraId="6CF20204" w14:textId="77777777" w:rsidR="00CC6EA9" w:rsidRPr="003F3DE7" w:rsidRDefault="00CC6EA9" w:rsidP="00CC6B3D">
            <w:pPr>
              <w:rPr>
                <w:rFonts w:cstheme="minorHAnsi"/>
                <w:color w:val="FFFFFF" w:themeColor="background1"/>
                <w:szCs w:val="20"/>
              </w:rPr>
            </w:pPr>
          </w:p>
        </w:tc>
        <w:tc>
          <w:tcPr>
            <w:tcW w:w="3142" w:type="dxa"/>
            <w:shd w:val="clear" w:color="auto" w:fill="2F5496" w:themeFill="accent5" w:themeFillShade="BF"/>
          </w:tcPr>
          <w:p w14:paraId="1B44523C" w14:textId="77777777" w:rsidR="00CC6EA9" w:rsidRPr="003F3DE7" w:rsidRDefault="00CC6EA9" w:rsidP="00CC6B3D">
            <w:pPr>
              <w:rPr>
                <w:b/>
                <w:bCs/>
                <w:color w:val="FFFFFF" w:themeColor="background1"/>
                <w:szCs w:val="20"/>
              </w:rPr>
            </w:pPr>
            <w:r w:rsidRPr="003F3DE7">
              <w:rPr>
                <w:b/>
                <w:bCs/>
                <w:color w:val="FFFFFF" w:themeColor="background1"/>
                <w:szCs w:val="20"/>
              </w:rPr>
              <w:t>Field Name</w:t>
            </w:r>
          </w:p>
        </w:tc>
        <w:tc>
          <w:tcPr>
            <w:tcW w:w="989" w:type="dxa"/>
            <w:shd w:val="clear" w:color="auto" w:fill="2F5496" w:themeFill="accent5" w:themeFillShade="BF"/>
          </w:tcPr>
          <w:p w14:paraId="2713882A" w14:textId="77777777" w:rsidR="00CC6EA9" w:rsidRPr="003F3DE7" w:rsidRDefault="00CC6EA9" w:rsidP="00CC6B3D">
            <w:pPr>
              <w:jc w:val="center"/>
              <w:rPr>
                <w:b/>
                <w:bCs/>
                <w:color w:val="FFFFFF" w:themeColor="background1"/>
                <w:szCs w:val="20"/>
              </w:rPr>
            </w:pPr>
            <w:r w:rsidRPr="003F3DE7">
              <w:rPr>
                <w:b/>
                <w:bCs/>
                <w:color w:val="FFFFFF" w:themeColor="background1"/>
                <w:szCs w:val="20"/>
              </w:rPr>
              <w:t>Field type</w:t>
            </w:r>
          </w:p>
        </w:tc>
        <w:tc>
          <w:tcPr>
            <w:tcW w:w="5373" w:type="dxa"/>
            <w:shd w:val="clear" w:color="auto" w:fill="2F5496" w:themeFill="accent5" w:themeFillShade="BF"/>
          </w:tcPr>
          <w:p w14:paraId="335B67DC" w14:textId="77777777" w:rsidR="00CC6EA9" w:rsidRPr="003F3DE7" w:rsidRDefault="00CC6EA9" w:rsidP="00CC6B3D">
            <w:pPr>
              <w:rPr>
                <w:b/>
                <w:bCs/>
                <w:color w:val="FFFFFF" w:themeColor="background1"/>
                <w:szCs w:val="20"/>
              </w:rPr>
            </w:pPr>
            <w:r w:rsidRPr="003F3DE7">
              <w:rPr>
                <w:b/>
                <w:bCs/>
                <w:color w:val="FFFFFF" w:themeColor="background1"/>
                <w:szCs w:val="20"/>
              </w:rPr>
              <w:t>Description</w:t>
            </w:r>
          </w:p>
        </w:tc>
      </w:tr>
      <w:tr w:rsidR="00CC6EA9" w:rsidRPr="003F3DE7" w14:paraId="47655CAF" w14:textId="77777777" w:rsidTr="00CC6EA9">
        <w:trPr>
          <w:cantSplit/>
        </w:trPr>
        <w:tc>
          <w:tcPr>
            <w:tcW w:w="481" w:type="dxa"/>
            <w:vAlign w:val="center"/>
          </w:tcPr>
          <w:p w14:paraId="6BD536D7" w14:textId="77777777" w:rsidR="00CC6EA9" w:rsidRPr="003F3DE7" w:rsidRDefault="00CC6EA9" w:rsidP="00CC6B3D">
            <w:pPr>
              <w:jc w:val="center"/>
              <w:rPr>
                <w:rFonts w:cstheme="minorHAnsi"/>
                <w:szCs w:val="20"/>
              </w:rPr>
            </w:pPr>
            <w:r w:rsidRPr="003F3DE7">
              <w:rPr>
                <w:rFonts w:cstheme="minorHAnsi"/>
                <w:szCs w:val="20"/>
              </w:rPr>
              <w:t>1</w:t>
            </w:r>
          </w:p>
        </w:tc>
        <w:tc>
          <w:tcPr>
            <w:tcW w:w="3142" w:type="dxa"/>
            <w:vAlign w:val="center"/>
          </w:tcPr>
          <w:p w14:paraId="6DA5D050" w14:textId="77777777" w:rsidR="00CC6EA9" w:rsidRPr="003F3DE7" w:rsidRDefault="00CC6EA9" w:rsidP="00CC6B3D">
            <w:pPr>
              <w:rPr>
                <w:szCs w:val="20"/>
              </w:rPr>
            </w:pPr>
            <w:r w:rsidRPr="00CC6EA9">
              <w:rPr>
                <w:rFonts w:ascii="Courier New" w:hAnsi="Courier New" w:cs="Courier New"/>
                <w:b/>
                <w:bCs/>
                <w:color w:val="002060"/>
                <w:szCs w:val="20"/>
              </w:rPr>
              <w:t>ID</w:t>
            </w:r>
          </w:p>
        </w:tc>
        <w:tc>
          <w:tcPr>
            <w:tcW w:w="989" w:type="dxa"/>
            <w:vAlign w:val="center"/>
          </w:tcPr>
          <w:p w14:paraId="0D3570CC" w14:textId="77777777" w:rsidR="00CC6EA9" w:rsidRPr="003F3DE7" w:rsidRDefault="00CC6EA9" w:rsidP="00CC6B3D">
            <w:pPr>
              <w:jc w:val="center"/>
              <w:rPr>
                <w:rFonts w:ascii="Courier New" w:hAnsi="Courier New" w:cs="Courier New"/>
                <w:b/>
                <w:bCs/>
                <w:szCs w:val="20"/>
              </w:rPr>
            </w:pPr>
            <w:r w:rsidRPr="003F3DE7">
              <w:rPr>
                <w:rFonts w:ascii="Courier New" w:hAnsi="Courier New" w:cs="Courier New"/>
                <w:b/>
                <w:bCs/>
                <w:szCs w:val="20"/>
              </w:rPr>
              <w:t>N</w:t>
            </w:r>
          </w:p>
        </w:tc>
        <w:tc>
          <w:tcPr>
            <w:tcW w:w="5373" w:type="dxa"/>
          </w:tcPr>
          <w:p w14:paraId="5634EC98" w14:textId="77777777" w:rsidR="00CC6EA9" w:rsidRPr="00A16535" w:rsidRDefault="00CC6EA9" w:rsidP="00CC6B3D">
            <w:pPr>
              <w:rPr>
                <w:szCs w:val="20"/>
              </w:rPr>
            </w:pPr>
            <w:r w:rsidRPr="00A16535">
              <w:rPr>
                <w:szCs w:val="20"/>
              </w:rPr>
              <w:t>Unique identifier of a record (Primary KEY).</w:t>
            </w:r>
          </w:p>
        </w:tc>
      </w:tr>
      <w:tr w:rsidR="00CC6EA9" w:rsidRPr="003F3DE7" w14:paraId="0BBCD15D" w14:textId="77777777" w:rsidTr="00CC6EA9">
        <w:trPr>
          <w:cantSplit/>
        </w:trPr>
        <w:tc>
          <w:tcPr>
            <w:tcW w:w="481" w:type="dxa"/>
            <w:vAlign w:val="center"/>
          </w:tcPr>
          <w:p w14:paraId="16A17AC5" w14:textId="77777777" w:rsidR="00CC6EA9" w:rsidRPr="003F3DE7" w:rsidRDefault="00CC6EA9" w:rsidP="00CC6B3D">
            <w:pPr>
              <w:jc w:val="center"/>
              <w:rPr>
                <w:rFonts w:cstheme="minorHAnsi"/>
                <w:szCs w:val="20"/>
              </w:rPr>
            </w:pPr>
            <w:r w:rsidRPr="003F3DE7">
              <w:rPr>
                <w:rFonts w:cstheme="minorHAnsi"/>
                <w:szCs w:val="20"/>
              </w:rPr>
              <w:t>2</w:t>
            </w:r>
          </w:p>
        </w:tc>
        <w:tc>
          <w:tcPr>
            <w:tcW w:w="3142" w:type="dxa"/>
            <w:vAlign w:val="center"/>
          </w:tcPr>
          <w:p w14:paraId="4BEF9F33" w14:textId="77777777" w:rsidR="00CC6EA9" w:rsidRPr="003F3DE7" w:rsidRDefault="00CC6EA9" w:rsidP="00CC6B3D">
            <w:pPr>
              <w:rPr>
                <w:rFonts w:ascii="Courier New" w:hAnsi="Courier New" w:cs="Courier New"/>
                <w:b/>
                <w:bCs/>
                <w:szCs w:val="20"/>
              </w:rPr>
            </w:pPr>
            <w:proofErr w:type="spellStart"/>
            <w:r w:rsidRPr="003F3DE7">
              <w:rPr>
                <w:rFonts w:ascii="Courier New" w:hAnsi="Courier New" w:cs="Courier New"/>
                <w:b/>
                <w:bCs/>
                <w:color w:val="002060"/>
                <w:szCs w:val="20"/>
              </w:rPr>
              <w:t>CreatedDate</w:t>
            </w:r>
            <w:proofErr w:type="spellEnd"/>
          </w:p>
        </w:tc>
        <w:tc>
          <w:tcPr>
            <w:tcW w:w="989" w:type="dxa"/>
            <w:vAlign w:val="center"/>
          </w:tcPr>
          <w:p w14:paraId="42BB33E1" w14:textId="77777777" w:rsidR="00CC6EA9" w:rsidRPr="003F3DE7" w:rsidRDefault="00CC6EA9" w:rsidP="00CC6B3D">
            <w:pPr>
              <w:jc w:val="center"/>
              <w:rPr>
                <w:rFonts w:ascii="Courier New" w:hAnsi="Courier New" w:cs="Courier New"/>
                <w:b/>
                <w:bCs/>
                <w:szCs w:val="20"/>
              </w:rPr>
            </w:pPr>
            <w:r w:rsidRPr="003F3DE7">
              <w:rPr>
                <w:rFonts w:ascii="Courier New" w:hAnsi="Courier New" w:cs="Courier New"/>
                <w:b/>
                <w:bCs/>
                <w:szCs w:val="20"/>
              </w:rPr>
              <w:t>D</w:t>
            </w:r>
          </w:p>
        </w:tc>
        <w:tc>
          <w:tcPr>
            <w:tcW w:w="5373" w:type="dxa"/>
          </w:tcPr>
          <w:p w14:paraId="22C21C1A" w14:textId="77777777" w:rsidR="00CC6EA9" w:rsidRPr="00A16535" w:rsidRDefault="00CC6EA9" w:rsidP="00CC6B3D">
            <w:pPr>
              <w:rPr>
                <w:szCs w:val="20"/>
              </w:rPr>
            </w:pPr>
            <w:r w:rsidRPr="00A16535">
              <w:rPr>
                <w:szCs w:val="20"/>
              </w:rPr>
              <w:t>System date and time of creation of a record in the database.</w:t>
            </w:r>
          </w:p>
        </w:tc>
      </w:tr>
      <w:tr w:rsidR="00CC6EA9" w:rsidRPr="003F3DE7" w14:paraId="1278B5B4" w14:textId="77777777" w:rsidTr="00CC6EA9">
        <w:trPr>
          <w:cantSplit/>
        </w:trPr>
        <w:tc>
          <w:tcPr>
            <w:tcW w:w="481" w:type="dxa"/>
            <w:vAlign w:val="center"/>
          </w:tcPr>
          <w:p w14:paraId="65B88DF0" w14:textId="77777777" w:rsidR="00CC6EA9" w:rsidRPr="003F3DE7" w:rsidRDefault="00CC6EA9" w:rsidP="00CC6B3D">
            <w:pPr>
              <w:jc w:val="center"/>
              <w:rPr>
                <w:rFonts w:cstheme="minorHAnsi"/>
                <w:szCs w:val="20"/>
              </w:rPr>
            </w:pPr>
            <w:r w:rsidRPr="003F3DE7">
              <w:rPr>
                <w:rFonts w:cstheme="minorHAnsi"/>
                <w:szCs w:val="20"/>
              </w:rPr>
              <w:t>3</w:t>
            </w:r>
          </w:p>
        </w:tc>
        <w:tc>
          <w:tcPr>
            <w:tcW w:w="3142" w:type="dxa"/>
            <w:vAlign w:val="center"/>
          </w:tcPr>
          <w:p w14:paraId="742A1005" w14:textId="77777777" w:rsidR="00CC6EA9" w:rsidRPr="003F3DE7" w:rsidRDefault="00CC6EA9" w:rsidP="00CC6B3D">
            <w:pPr>
              <w:rPr>
                <w:rFonts w:ascii="Courier New" w:hAnsi="Courier New" w:cs="Courier New"/>
                <w:b/>
                <w:bCs/>
                <w:szCs w:val="20"/>
              </w:rPr>
            </w:pPr>
            <w:proofErr w:type="spellStart"/>
            <w:r w:rsidRPr="003F3DE7">
              <w:rPr>
                <w:rFonts w:ascii="Courier New" w:hAnsi="Courier New" w:cs="Courier New"/>
                <w:b/>
                <w:bCs/>
                <w:color w:val="002060"/>
                <w:szCs w:val="20"/>
              </w:rPr>
              <w:t>CreatedBy</w:t>
            </w:r>
            <w:proofErr w:type="spellEnd"/>
          </w:p>
        </w:tc>
        <w:tc>
          <w:tcPr>
            <w:tcW w:w="989" w:type="dxa"/>
            <w:vAlign w:val="center"/>
          </w:tcPr>
          <w:p w14:paraId="0CB575DF" w14:textId="77777777" w:rsidR="00CC6EA9" w:rsidRPr="003F3DE7" w:rsidRDefault="00CC6EA9" w:rsidP="00CC6B3D">
            <w:pPr>
              <w:jc w:val="center"/>
              <w:rPr>
                <w:rFonts w:ascii="Courier New" w:hAnsi="Courier New" w:cs="Courier New"/>
                <w:b/>
                <w:bCs/>
                <w:szCs w:val="20"/>
              </w:rPr>
            </w:pPr>
            <w:r w:rsidRPr="003F3DE7">
              <w:rPr>
                <w:rFonts w:ascii="Courier New" w:hAnsi="Courier New" w:cs="Courier New"/>
                <w:b/>
                <w:bCs/>
                <w:szCs w:val="20"/>
              </w:rPr>
              <w:t>AN</w:t>
            </w:r>
          </w:p>
        </w:tc>
        <w:tc>
          <w:tcPr>
            <w:tcW w:w="5373" w:type="dxa"/>
          </w:tcPr>
          <w:p w14:paraId="2877AEC6" w14:textId="69892D90" w:rsidR="00CC6EA9" w:rsidRPr="00A16535" w:rsidRDefault="00CC6EA9" w:rsidP="00CC6EA9">
            <w:pPr>
              <w:rPr>
                <w:szCs w:val="20"/>
              </w:rPr>
            </w:pPr>
            <w:r w:rsidRPr="00A16535">
              <w:rPr>
                <w:szCs w:val="20"/>
              </w:rPr>
              <w:t>Username person who has created a record in the database.</w:t>
            </w:r>
          </w:p>
        </w:tc>
      </w:tr>
      <w:tr w:rsidR="00CC6EA9" w:rsidRPr="003F3DE7" w14:paraId="5D914B1C" w14:textId="77777777" w:rsidTr="00CC6EA9">
        <w:trPr>
          <w:cantSplit/>
        </w:trPr>
        <w:tc>
          <w:tcPr>
            <w:tcW w:w="481" w:type="dxa"/>
            <w:vAlign w:val="center"/>
          </w:tcPr>
          <w:p w14:paraId="3BDF70B7" w14:textId="77777777" w:rsidR="00CC6EA9" w:rsidRPr="003F3DE7" w:rsidRDefault="00CC6EA9" w:rsidP="00CC6B3D">
            <w:pPr>
              <w:jc w:val="center"/>
              <w:rPr>
                <w:rFonts w:cstheme="minorHAnsi"/>
                <w:szCs w:val="20"/>
              </w:rPr>
            </w:pPr>
            <w:r w:rsidRPr="003F3DE7">
              <w:rPr>
                <w:rFonts w:cstheme="minorHAnsi"/>
                <w:szCs w:val="20"/>
              </w:rPr>
              <w:t>4</w:t>
            </w:r>
          </w:p>
        </w:tc>
        <w:tc>
          <w:tcPr>
            <w:tcW w:w="3142" w:type="dxa"/>
            <w:vAlign w:val="center"/>
          </w:tcPr>
          <w:p w14:paraId="05F3EA69" w14:textId="7D4FF633" w:rsidR="00CC6EA9" w:rsidRPr="003F3DE7" w:rsidRDefault="00CC6EA9" w:rsidP="00C14DC6">
            <w:pPr>
              <w:rPr>
                <w:rFonts w:ascii="Courier New" w:hAnsi="Courier New" w:cs="Courier New"/>
                <w:b/>
                <w:bCs/>
                <w:szCs w:val="20"/>
              </w:rPr>
            </w:pPr>
            <w:proofErr w:type="spellStart"/>
            <w:r w:rsidRPr="003F3DE7">
              <w:rPr>
                <w:rFonts w:ascii="Courier New" w:hAnsi="Courier New" w:cs="Courier New"/>
                <w:b/>
                <w:bCs/>
                <w:color w:val="002060"/>
                <w:szCs w:val="20"/>
              </w:rPr>
              <w:t>CreatedByID</w:t>
            </w:r>
            <w:proofErr w:type="spellEnd"/>
          </w:p>
        </w:tc>
        <w:tc>
          <w:tcPr>
            <w:tcW w:w="989" w:type="dxa"/>
            <w:vAlign w:val="center"/>
          </w:tcPr>
          <w:p w14:paraId="79746E05" w14:textId="77777777" w:rsidR="00CC6EA9" w:rsidRPr="003F3DE7" w:rsidRDefault="00CC6EA9" w:rsidP="00CC6B3D">
            <w:pPr>
              <w:jc w:val="center"/>
              <w:rPr>
                <w:rFonts w:ascii="Courier New" w:hAnsi="Courier New" w:cs="Courier New"/>
                <w:b/>
                <w:bCs/>
                <w:szCs w:val="20"/>
              </w:rPr>
            </w:pPr>
            <w:r w:rsidRPr="003F3DE7">
              <w:rPr>
                <w:rFonts w:ascii="Courier New" w:hAnsi="Courier New" w:cs="Courier New"/>
                <w:b/>
                <w:bCs/>
                <w:szCs w:val="20"/>
              </w:rPr>
              <w:t>N</w:t>
            </w:r>
          </w:p>
        </w:tc>
        <w:tc>
          <w:tcPr>
            <w:tcW w:w="5373" w:type="dxa"/>
          </w:tcPr>
          <w:p w14:paraId="02ADB8A5" w14:textId="2ACCB408" w:rsidR="00CC6EA9" w:rsidRPr="00A16535" w:rsidRDefault="00CC6EA9" w:rsidP="00C14DC6">
            <w:pPr>
              <w:rPr>
                <w:szCs w:val="20"/>
              </w:rPr>
            </w:pPr>
            <w:r w:rsidRPr="00A16535">
              <w:rPr>
                <w:szCs w:val="20"/>
              </w:rPr>
              <w:t xml:space="preserve">ISO </w:t>
            </w:r>
            <w:r w:rsidR="00C14DC6" w:rsidRPr="00A16535">
              <w:rPr>
                <w:szCs w:val="20"/>
              </w:rPr>
              <w:t>alpha-2</w:t>
            </w:r>
            <w:r w:rsidRPr="00A16535">
              <w:rPr>
                <w:szCs w:val="20"/>
              </w:rPr>
              <w:t xml:space="preserve"> of the </w:t>
            </w:r>
            <w:r w:rsidR="00C14DC6" w:rsidRPr="00A16535">
              <w:rPr>
                <w:szCs w:val="20"/>
              </w:rPr>
              <w:t xml:space="preserve">affiliation for the </w:t>
            </w:r>
            <w:r w:rsidRPr="00A16535">
              <w:rPr>
                <w:szCs w:val="20"/>
              </w:rPr>
              <w:t>person who created the record in the database.</w:t>
            </w:r>
          </w:p>
        </w:tc>
      </w:tr>
      <w:tr w:rsidR="00CC6EA9" w:rsidRPr="003F3DE7" w14:paraId="786DD833" w14:textId="77777777" w:rsidTr="00CC6EA9">
        <w:trPr>
          <w:cantSplit/>
        </w:trPr>
        <w:tc>
          <w:tcPr>
            <w:tcW w:w="481" w:type="dxa"/>
            <w:vAlign w:val="center"/>
          </w:tcPr>
          <w:p w14:paraId="29FB61B8" w14:textId="77777777" w:rsidR="00CC6EA9" w:rsidRPr="003F3DE7" w:rsidRDefault="00CC6EA9" w:rsidP="00CC6B3D">
            <w:pPr>
              <w:jc w:val="center"/>
              <w:rPr>
                <w:rFonts w:cstheme="minorHAnsi"/>
                <w:szCs w:val="20"/>
              </w:rPr>
            </w:pPr>
            <w:r w:rsidRPr="003F3DE7">
              <w:rPr>
                <w:rFonts w:cstheme="minorHAnsi"/>
                <w:szCs w:val="20"/>
              </w:rPr>
              <w:t>5</w:t>
            </w:r>
          </w:p>
        </w:tc>
        <w:tc>
          <w:tcPr>
            <w:tcW w:w="3142" w:type="dxa"/>
            <w:vAlign w:val="center"/>
          </w:tcPr>
          <w:p w14:paraId="2BE09395" w14:textId="77777777" w:rsidR="00CC6EA9" w:rsidRPr="003F3DE7" w:rsidRDefault="00CC6EA9" w:rsidP="00CC6B3D">
            <w:pPr>
              <w:rPr>
                <w:rFonts w:ascii="Courier New" w:hAnsi="Courier New" w:cs="Courier New"/>
                <w:b/>
                <w:bCs/>
                <w:szCs w:val="20"/>
              </w:rPr>
            </w:pPr>
            <w:r w:rsidRPr="003F3DE7">
              <w:rPr>
                <w:rFonts w:ascii="Courier New" w:hAnsi="Courier New" w:cs="Courier New"/>
                <w:b/>
                <w:bCs/>
                <w:color w:val="002060"/>
                <w:szCs w:val="20"/>
              </w:rPr>
              <w:t>Flag</w:t>
            </w:r>
          </w:p>
        </w:tc>
        <w:tc>
          <w:tcPr>
            <w:tcW w:w="989" w:type="dxa"/>
            <w:vAlign w:val="center"/>
          </w:tcPr>
          <w:p w14:paraId="618A7665" w14:textId="77777777" w:rsidR="00CC6EA9" w:rsidRPr="003F3DE7" w:rsidRDefault="00CC6EA9" w:rsidP="00CC6B3D">
            <w:pPr>
              <w:jc w:val="center"/>
              <w:rPr>
                <w:rFonts w:ascii="Courier New" w:hAnsi="Courier New" w:cs="Courier New"/>
                <w:b/>
                <w:bCs/>
                <w:szCs w:val="20"/>
              </w:rPr>
            </w:pPr>
            <w:r w:rsidRPr="003F3DE7">
              <w:rPr>
                <w:rFonts w:ascii="Courier New" w:hAnsi="Courier New" w:cs="Courier New"/>
                <w:b/>
                <w:bCs/>
                <w:szCs w:val="20"/>
              </w:rPr>
              <w:t>AN</w:t>
            </w:r>
          </w:p>
        </w:tc>
        <w:tc>
          <w:tcPr>
            <w:tcW w:w="5373" w:type="dxa"/>
          </w:tcPr>
          <w:p w14:paraId="17ECF489" w14:textId="77777777" w:rsidR="00CC6EA9" w:rsidRPr="00A16535" w:rsidRDefault="00CC6EA9" w:rsidP="00CC6B3D">
            <w:pPr>
              <w:rPr>
                <w:szCs w:val="20"/>
              </w:rPr>
            </w:pPr>
            <w:r w:rsidRPr="00A16535">
              <w:rPr>
                <w:szCs w:val="20"/>
              </w:rPr>
              <w:t>Flag Code. Selection from a list of flag codes (See table Specific codes: FLAG_CODES).</w:t>
            </w:r>
          </w:p>
        </w:tc>
      </w:tr>
      <w:tr w:rsidR="00CC6EA9" w:rsidRPr="003F3DE7" w14:paraId="314B5520" w14:textId="77777777" w:rsidTr="00CC6EA9">
        <w:trPr>
          <w:cantSplit/>
        </w:trPr>
        <w:tc>
          <w:tcPr>
            <w:tcW w:w="481" w:type="dxa"/>
            <w:vAlign w:val="center"/>
          </w:tcPr>
          <w:p w14:paraId="290C11B8" w14:textId="77777777" w:rsidR="00CC6EA9" w:rsidRPr="003F3DE7" w:rsidRDefault="00CC6EA9" w:rsidP="00CC6B3D">
            <w:pPr>
              <w:jc w:val="center"/>
              <w:rPr>
                <w:rFonts w:cstheme="minorHAnsi"/>
                <w:szCs w:val="20"/>
              </w:rPr>
            </w:pPr>
            <w:r w:rsidRPr="003F3DE7">
              <w:rPr>
                <w:rFonts w:cstheme="minorHAnsi"/>
                <w:szCs w:val="20"/>
              </w:rPr>
              <w:t>6</w:t>
            </w:r>
          </w:p>
        </w:tc>
        <w:tc>
          <w:tcPr>
            <w:tcW w:w="3142" w:type="dxa"/>
            <w:vAlign w:val="center"/>
          </w:tcPr>
          <w:p w14:paraId="4F10769E" w14:textId="77777777" w:rsidR="00CC6EA9" w:rsidRPr="003F3DE7" w:rsidRDefault="00CC6EA9" w:rsidP="00CC6B3D">
            <w:pPr>
              <w:rPr>
                <w:rFonts w:ascii="Courier New" w:hAnsi="Courier New" w:cs="Courier New"/>
                <w:b/>
                <w:bCs/>
                <w:szCs w:val="20"/>
              </w:rPr>
            </w:pPr>
            <w:proofErr w:type="spellStart"/>
            <w:r w:rsidRPr="003F3DE7">
              <w:rPr>
                <w:rFonts w:ascii="Courier New" w:hAnsi="Courier New" w:cs="Courier New"/>
                <w:b/>
                <w:bCs/>
                <w:color w:val="002060"/>
                <w:szCs w:val="20"/>
              </w:rPr>
              <w:t>AlertID</w:t>
            </w:r>
            <w:proofErr w:type="spellEnd"/>
          </w:p>
        </w:tc>
        <w:tc>
          <w:tcPr>
            <w:tcW w:w="989" w:type="dxa"/>
            <w:vAlign w:val="center"/>
          </w:tcPr>
          <w:p w14:paraId="45A35CC5" w14:textId="77777777" w:rsidR="00CC6EA9" w:rsidRPr="003F3DE7" w:rsidRDefault="00CC6EA9" w:rsidP="00CC6B3D">
            <w:pPr>
              <w:jc w:val="center"/>
              <w:rPr>
                <w:rFonts w:ascii="Courier New" w:hAnsi="Courier New" w:cs="Courier New"/>
                <w:b/>
                <w:bCs/>
                <w:szCs w:val="20"/>
              </w:rPr>
            </w:pPr>
            <w:r w:rsidRPr="003F3DE7">
              <w:rPr>
                <w:rFonts w:ascii="Courier New" w:hAnsi="Courier New" w:cs="Courier New"/>
                <w:b/>
                <w:bCs/>
                <w:szCs w:val="20"/>
              </w:rPr>
              <w:t>N</w:t>
            </w:r>
          </w:p>
        </w:tc>
        <w:tc>
          <w:tcPr>
            <w:tcW w:w="5373" w:type="dxa"/>
          </w:tcPr>
          <w:p w14:paraId="272AD573" w14:textId="77777777" w:rsidR="00CC6EA9" w:rsidRPr="00A16535" w:rsidRDefault="00CC6EA9" w:rsidP="00CC6B3D">
            <w:pPr>
              <w:rPr>
                <w:szCs w:val="20"/>
              </w:rPr>
            </w:pPr>
            <w:r w:rsidRPr="00A16535">
              <w:rPr>
                <w:szCs w:val="20"/>
              </w:rPr>
              <w:t>Alert code. Selection from a list of alert codes (See table Specific codes: ALERT_TYPES).</w:t>
            </w:r>
          </w:p>
        </w:tc>
      </w:tr>
      <w:tr w:rsidR="00CC6EA9" w:rsidRPr="003F3DE7" w14:paraId="3E29FA19" w14:textId="77777777" w:rsidTr="00CC6EA9">
        <w:trPr>
          <w:cantSplit/>
        </w:trPr>
        <w:tc>
          <w:tcPr>
            <w:tcW w:w="481" w:type="dxa"/>
            <w:vAlign w:val="center"/>
          </w:tcPr>
          <w:p w14:paraId="320D76E1" w14:textId="77777777" w:rsidR="00CC6EA9" w:rsidRPr="003F3DE7" w:rsidRDefault="00CC6EA9" w:rsidP="00CC6B3D">
            <w:pPr>
              <w:jc w:val="center"/>
              <w:rPr>
                <w:rFonts w:cstheme="minorHAnsi"/>
                <w:szCs w:val="20"/>
              </w:rPr>
            </w:pPr>
            <w:r w:rsidRPr="003F3DE7">
              <w:rPr>
                <w:rFonts w:cstheme="minorHAnsi"/>
                <w:szCs w:val="20"/>
              </w:rPr>
              <w:t>7</w:t>
            </w:r>
          </w:p>
        </w:tc>
        <w:tc>
          <w:tcPr>
            <w:tcW w:w="3142" w:type="dxa"/>
            <w:vAlign w:val="center"/>
          </w:tcPr>
          <w:p w14:paraId="49966FCD" w14:textId="77777777" w:rsidR="00CC6EA9" w:rsidRPr="003F3DE7" w:rsidRDefault="00CC6EA9" w:rsidP="00CC6B3D">
            <w:pPr>
              <w:rPr>
                <w:rFonts w:ascii="Courier New" w:hAnsi="Courier New" w:cs="Courier New"/>
                <w:b/>
                <w:bCs/>
                <w:szCs w:val="20"/>
              </w:rPr>
            </w:pPr>
            <w:proofErr w:type="spellStart"/>
            <w:r w:rsidRPr="003F3DE7">
              <w:rPr>
                <w:rFonts w:ascii="Courier New" w:hAnsi="Courier New" w:cs="Courier New"/>
                <w:b/>
                <w:bCs/>
                <w:color w:val="002060"/>
                <w:szCs w:val="20"/>
              </w:rPr>
              <w:t>ProductCategoryID</w:t>
            </w:r>
            <w:proofErr w:type="spellEnd"/>
          </w:p>
        </w:tc>
        <w:tc>
          <w:tcPr>
            <w:tcW w:w="989" w:type="dxa"/>
            <w:vAlign w:val="center"/>
          </w:tcPr>
          <w:p w14:paraId="2B4BF20D" w14:textId="77777777" w:rsidR="00CC6EA9" w:rsidRPr="003F3DE7" w:rsidRDefault="00CC6EA9" w:rsidP="00CC6B3D">
            <w:pPr>
              <w:jc w:val="center"/>
              <w:rPr>
                <w:rFonts w:ascii="Courier New" w:hAnsi="Courier New" w:cs="Courier New"/>
                <w:b/>
                <w:bCs/>
                <w:szCs w:val="20"/>
              </w:rPr>
            </w:pPr>
            <w:r w:rsidRPr="003F3DE7">
              <w:rPr>
                <w:rFonts w:ascii="Courier New" w:hAnsi="Courier New" w:cs="Courier New"/>
                <w:b/>
                <w:bCs/>
                <w:szCs w:val="20"/>
              </w:rPr>
              <w:t>N</w:t>
            </w:r>
          </w:p>
        </w:tc>
        <w:tc>
          <w:tcPr>
            <w:tcW w:w="5373" w:type="dxa"/>
          </w:tcPr>
          <w:p w14:paraId="1B91A9C0" w14:textId="77777777" w:rsidR="00CC6EA9" w:rsidRPr="00A16535" w:rsidRDefault="00CC6EA9" w:rsidP="00CC6B3D">
            <w:pPr>
              <w:rPr>
                <w:szCs w:val="20"/>
              </w:rPr>
            </w:pPr>
            <w:r w:rsidRPr="00A16535">
              <w:rPr>
                <w:szCs w:val="20"/>
              </w:rPr>
              <w:t>Product category code. Selection from a list of product category codes (See table Specific codes: PRODUCT_CATEGORIES).</w:t>
            </w:r>
          </w:p>
        </w:tc>
      </w:tr>
      <w:tr w:rsidR="00CC6EA9" w:rsidRPr="003F3DE7" w14:paraId="119CEBCA" w14:textId="77777777" w:rsidTr="00CC6EA9">
        <w:trPr>
          <w:cantSplit/>
        </w:trPr>
        <w:tc>
          <w:tcPr>
            <w:tcW w:w="481" w:type="dxa"/>
            <w:vAlign w:val="center"/>
          </w:tcPr>
          <w:p w14:paraId="6B6C78A1" w14:textId="77777777" w:rsidR="00CC6EA9" w:rsidRPr="003F3DE7" w:rsidRDefault="00CC6EA9" w:rsidP="00CC6B3D">
            <w:pPr>
              <w:jc w:val="center"/>
              <w:rPr>
                <w:rFonts w:cstheme="minorHAnsi"/>
                <w:szCs w:val="20"/>
              </w:rPr>
            </w:pPr>
            <w:r w:rsidRPr="003F3DE7">
              <w:rPr>
                <w:rFonts w:cstheme="minorHAnsi"/>
                <w:szCs w:val="20"/>
              </w:rPr>
              <w:t>8</w:t>
            </w:r>
          </w:p>
        </w:tc>
        <w:tc>
          <w:tcPr>
            <w:tcW w:w="3142" w:type="dxa"/>
            <w:vAlign w:val="center"/>
          </w:tcPr>
          <w:p w14:paraId="3B5CB9BD" w14:textId="77777777" w:rsidR="00CC6EA9" w:rsidRPr="003F3DE7" w:rsidRDefault="00CC6EA9" w:rsidP="00CC6B3D">
            <w:pPr>
              <w:rPr>
                <w:rFonts w:ascii="Courier New" w:hAnsi="Courier New" w:cs="Courier New"/>
                <w:b/>
                <w:bCs/>
                <w:szCs w:val="20"/>
              </w:rPr>
            </w:pPr>
            <w:r w:rsidRPr="003F3DE7">
              <w:rPr>
                <w:rFonts w:ascii="Courier New" w:hAnsi="Courier New" w:cs="Courier New"/>
                <w:b/>
                <w:bCs/>
                <w:color w:val="002060"/>
                <w:szCs w:val="20"/>
              </w:rPr>
              <w:t>ProductName</w:t>
            </w:r>
          </w:p>
        </w:tc>
        <w:tc>
          <w:tcPr>
            <w:tcW w:w="989" w:type="dxa"/>
            <w:vAlign w:val="center"/>
          </w:tcPr>
          <w:p w14:paraId="6F4E6E3C" w14:textId="77777777" w:rsidR="00CC6EA9" w:rsidRPr="003F3DE7" w:rsidRDefault="00CC6EA9" w:rsidP="00CC6B3D">
            <w:pPr>
              <w:jc w:val="center"/>
              <w:rPr>
                <w:rFonts w:ascii="Courier New" w:hAnsi="Courier New" w:cs="Courier New"/>
                <w:b/>
                <w:bCs/>
                <w:szCs w:val="20"/>
              </w:rPr>
            </w:pPr>
            <w:r w:rsidRPr="003F3DE7">
              <w:rPr>
                <w:rFonts w:ascii="Courier New" w:hAnsi="Courier New" w:cs="Courier New"/>
                <w:b/>
                <w:bCs/>
                <w:szCs w:val="20"/>
              </w:rPr>
              <w:t>AN</w:t>
            </w:r>
          </w:p>
        </w:tc>
        <w:tc>
          <w:tcPr>
            <w:tcW w:w="5373" w:type="dxa"/>
          </w:tcPr>
          <w:p w14:paraId="2EE7E730" w14:textId="77777777" w:rsidR="00CC6EA9" w:rsidRPr="00A16535" w:rsidRDefault="00CC6EA9" w:rsidP="00CC6B3D">
            <w:pPr>
              <w:rPr>
                <w:szCs w:val="20"/>
              </w:rPr>
            </w:pPr>
            <w:r w:rsidRPr="00A16535">
              <w:rPr>
                <w:szCs w:val="20"/>
              </w:rPr>
              <w:t xml:space="preserve">Full product name. </w:t>
            </w:r>
          </w:p>
        </w:tc>
      </w:tr>
      <w:tr w:rsidR="00CC6EA9" w:rsidRPr="003F3DE7" w14:paraId="43DD81D5" w14:textId="77777777" w:rsidTr="00CC6EA9">
        <w:trPr>
          <w:cantSplit/>
        </w:trPr>
        <w:tc>
          <w:tcPr>
            <w:tcW w:w="481" w:type="dxa"/>
            <w:vAlign w:val="center"/>
          </w:tcPr>
          <w:p w14:paraId="4C0E6592" w14:textId="77777777" w:rsidR="00CC6EA9" w:rsidRPr="003F3DE7" w:rsidRDefault="00CC6EA9" w:rsidP="00CC6B3D">
            <w:pPr>
              <w:jc w:val="center"/>
              <w:rPr>
                <w:rFonts w:cstheme="minorHAnsi"/>
                <w:szCs w:val="20"/>
              </w:rPr>
            </w:pPr>
            <w:r w:rsidRPr="003F3DE7">
              <w:rPr>
                <w:rFonts w:cstheme="minorHAnsi"/>
                <w:szCs w:val="20"/>
              </w:rPr>
              <w:t>9</w:t>
            </w:r>
          </w:p>
        </w:tc>
        <w:tc>
          <w:tcPr>
            <w:tcW w:w="3142" w:type="dxa"/>
            <w:vAlign w:val="center"/>
          </w:tcPr>
          <w:p w14:paraId="5F5B6CED" w14:textId="77777777" w:rsidR="00CC6EA9" w:rsidRPr="003F3DE7" w:rsidRDefault="00CC6EA9" w:rsidP="00CC6B3D">
            <w:pPr>
              <w:rPr>
                <w:rFonts w:ascii="Courier New" w:hAnsi="Courier New" w:cs="Courier New"/>
                <w:b/>
                <w:bCs/>
                <w:szCs w:val="20"/>
              </w:rPr>
            </w:pPr>
            <w:proofErr w:type="spellStart"/>
            <w:r w:rsidRPr="003F3DE7">
              <w:rPr>
                <w:rFonts w:ascii="Courier New" w:hAnsi="Courier New" w:cs="Courier New"/>
                <w:b/>
                <w:bCs/>
                <w:color w:val="002060"/>
                <w:szCs w:val="20"/>
              </w:rPr>
              <w:t>ProductImage</w:t>
            </w:r>
            <w:proofErr w:type="spellEnd"/>
          </w:p>
        </w:tc>
        <w:tc>
          <w:tcPr>
            <w:tcW w:w="989" w:type="dxa"/>
            <w:vAlign w:val="center"/>
          </w:tcPr>
          <w:p w14:paraId="516EA699" w14:textId="77777777" w:rsidR="00CC6EA9" w:rsidRPr="003F3DE7" w:rsidRDefault="00CC6EA9" w:rsidP="00CC6B3D">
            <w:pPr>
              <w:jc w:val="center"/>
              <w:rPr>
                <w:rFonts w:ascii="Courier New" w:hAnsi="Courier New" w:cs="Courier New"/>
                <w:b/>
                <w:bCs/>
                <w:szCs w:val="20"/>
              </w:rPr>
            </w:pPr>
            <w:r w:rsidRPr="003F3DE7">
              <w:rPr>
                <w:rFonts w:ascii="Courier New" w:hAnsi="Courier New" w:cs="Courier New"/>
                <w:b/>
                <w:bCs/>
                <w:szCs w:val="20"/>
              </w:rPr>
              <w:t>LOB</w:t>
            </w:r>
          </w:p>
        </w:tc>
        <w:tc>
          <w:tcPr>
            <w:tcW w:w="5373" w:type="dxa"/>
          </w:tcPr>
          <w:p w14:paraId="1CFA2801" w14:textId="77777777" w:rsidR="00CC6EA9" w:rsidRPr="00A16535" w:rsidRDefault="00CC6EA9" w:rsidP="00CC6B3D">
            <w:pPr>
              <w:rPr>
                <w:szCs w:val="20"/>
              </w:rPr>
            </w:pPr>
            <w:r w:rsidRPr="00A16535">
              <w:rPr>
                <w:szCs w:val="20"/>
              </w:rPr>
              <w:t>Product picture.</w:t>
            </w:r>
          </w:p>
        </w:tc>
      </w:tr>
      <w:tr w:rsidR="00CC6EA9" w:rsidRPr="003F3DE7" w14:paraId="1EDD061A" w14:textId="77777777" w:rsidTr="00CC6EA9">
        <w:trPr>
          <w:cantSplit/>
        </w:trPr>
        <w:tc>
          <w:tcPr>
            <w:tcW w:w="481" w:type="dxa"/>
            <w:vAlign w:val="center"/>
          </w:tcPr>
          <w:p w14:paraId="23CAAF8F" w14:textId="77777777" w:rsidR="00CC6EA9" w:rsidRPr="003F3DE7" w:rsidRDefault="00CC6EA9" w:rsidP="00CC6B3D">
            <w:pPr>
              <w:jc w:val="center"/>
              <w:rPr>
                <w:rFonts w:cstheme="minorHAnsi"/>
                <w:szCs w:val="20"/>
              </w:rPr>
            </w:pPr>
            <w:r w:rsidRPr="003F3DE7">
              <w:rPr>
                <w:rFonts w:cstheme="minorHAnsi"/>
                <w:szCs w:val="20"/>
              </w:rPr>
              <w:t>10</w:t>
            </w:r>
          </w:p>
        </w:tc>
        <w:tc>
          <w:tcPr>
            <w:tcW w:w="3142" w:type="dxa"/>
            <w:vAlign w:val="center"/>
          </w:tcPr>
          <w:p w14:paraId="31BDB8FF" w14:textId="77777777" w:rsidR="00CC6EA9" w:rsidRPr="003F3DE7" w:rsidRDefault="00CC6EA9" w:rsidP="00CC6B3D">
            <w:pPr>
              <w:rPr>
                <w:rFonts w:ascii="Courier New" w:hAnsi="Courier New" w:cs="Courier New"/>
                <w:b/>
                <w:bCs/>
                <w:szCs w:val="20"/>
              </w:rPr>
            </w:pPr>
            <w:proofErr w:type="spellStart"/>
            <w:r w:rsidRPr="003F3DE7">
              <w:rPr>
                <w:rFonts w:ascii="Courier New" w:hAnsi="Courier New" w:cs="Courier New"/>
                <w:b/>
                <w:bCs/>
                <w:color w:val="002060"/>
                <w:szCs w:val="20"/>
              </w:rPr>
              <w:t>BarCode</w:t>
            </w:r>
            <w:proofErr w:type="spellEnd"/>
          </w:p>
        </w:tc>
        <w:tc>
          <w:tcPr>
            <w:tcW w:w="989" w:type="dxa"/>
            <w:vAlign w:val="center"/>
          </w:tcPr>
          <w:p w14:paraId="566EE361" w14:textId="77777777" w:rsidR="00CC6EA9" w:rsidRPr="003F3DE7" w:rsidRDefault="00CC6EA9" w:rsidP="00CC6B3D">
            <w:pPr>
              <w:jc w:val="center"/>
              <w:rPr>
                <w:rFonts w:ascii="Courier New" w:hAnsi="Courier New" w:cs="Courier New"/>
                <w:b/>
                <w:bCs/>
                <w:szCs w:val="20"/>
              </w:rPr>
            </w:pPr>
            <w:r w:rsidRPr="003F3DE7">
              <w:rPr>
                <w:rFonts w:ascii="Courier New" w:hAnsi="Courier New" w:cs="Courier New"/>
                <w:b/>
                <w:bCs/>
                <w:szCs w:val="20"/>
              </w:rPr>
              <w:t>AN</w:t>
            </w:r>
          </w:p>
        </w:tc>
        <w:tc>
          <w:tcPr>
            <w:tcW w:w="5373" w:type="dxa"/>
          </w:tcPr>
          <w:p w14:paraId="7715EAC9" w14:textId="77777777" w:rsidR="00CC6EA9" w:rsidRPr="00A16535" w:rsidRDefault="00CC6EA9" w:rsidP="00CC6B3D">
            <w:pPr>
              <w:rPr>
                <w:szCs w:val="20"/>
              </w:rPr>
            </w:pPr>
            <w:r w:rsidRPr="00A16535">
              <w:rPr>
                <w:szCs w:val="20"/>
              </w:rPr>
              <w:t>Product barcode.</w:t>
            </w:r>
          </w:p>
        </w:tc>
      </w:tr>
      <w:tr w:rsidR="00CC6EA9" w:rsidRPr="003F3DE7" w14:paraId="083DCE04" w14:textId="77777777" w:rsidTr="00CC6EA9">
        <w:trPr>
          <w:cantSplit/>
        </w:trPr>
        <w:tc>
          <w:tcPr>
            <w:tcW w:w="481" w:type="dxa"/>
            <w:vAlign w:val="center"/>
          </w:tcPr>
          <w:p w14:paraId="203FC846" w14:textId="77777777" w:rsidR="00CC6EA9" w:rsidRPr="003F3DE7" w:rsidRDefault="00CC6EA9" w:rsidP="00CC6B3D">
            <w:pPr>
              <w:jc w:val="center"/>
              <w:rPr>
                <w:rFonts w:cstheme="minorHAnsi"/>
                <w:szCs w:val="20"/>
              </w:rPr>
            </w:pPr>
            <w:r w:rsidRPr="003F3DE7">
              <w:rPr>
                <w:rFonts w:cstheme="minorHAnsi"/>
                <w:szCs w:val="20"/>
              </w:rPr>
              <w:t>11</w:t>
            </w:r>
          </w:p>
        </w:tc>
        <w:tc>
          <w:tcPr>
            <w:tcW w:w="3142" w:type="dxa"/>
            <w:vAlign w:val="center"/>
          </w:tcPr>
          <w:p w14:paraId="49F2DB14" w14:textId="77777777" w:rsidR="00CC6EA9" w:rsidRPr="003F3DE7" w:rsidRDefault="00CC6EA9" w:rsidP="00CC6B3D">
            <w:pPr>
              <w:rPr>
                <w:rFonts w:ascii="Courier New" w:hAnsi="Courier New" w:cs="Courier New"/>
                <w:b/>
                <w:bCs/>
                <w:szCs w:val="20"/>
              </w:rPr>
            </w:pPr>
            <w:r w:rsidRPr="00CC6EA9">
              <w:rPr>
                <w:rFonts w:ascii="Courier New" w:hAnsi="Courier New" w:cs="Courier New"/>
                <w:b/>
                <w:bCs/>
                <w:color w:val="002060"/>
                <w:szCs w:val="20"/>
              </w:rPr>
              <w:t>Brand</w:t>
            </w:r>
          </w:p>
        </w:tc>
        <w:tc>
          <w:tcPr>
            <w:tcW w:w="989" w:type="dxa"/>
            <w:vAlign w:val="center"/>
          </w:tcPr>
          <w:p w14:paraId="04CB6A35" w14:textId="77777777" w:rsidR="00CC6EA9" w:rsidRPr="003F3DE7" w:rsidRDefault="00CC6EA9" w:rsidP="00CC6B3D">
            <w:pPr>
              <w:jc w:val="center"/>
              <w:rPr>
                <w:rFonts w:ascii="Courier New" w:hAnsi="Courier New" w:cs="Courier New"/>
                <w:b/>
                <w:bCs/>
                <w:szCs w:val="20"/>
              </w:rPr>
            </w:pPr>
            <w:r w:rsidRPr="003F3DE7">
              <w:rPr>
                <w:rFonts w:ascii="Courier New" w:hAnsi="Courier New" w:cs="Courier New"/>
                <w:b/>
                <w:bCs/>
                <w:szCs w:val="20"/>
              </w:rPr>
              <w:t>AN</w:t>
            </w:r>
          </w:p>
        </w:tc>
        <w:tc>
          <w:tcPr>
            <w:tcW w:w="5373" w:type="dxa"/>
          </w:tcPr>
          <w:p w14:paraId="0AB621DD" w14:textId="77777777" w:rsidR="00CC6EA9" w:rsidRPr="00A16535" w:rsidRDefault="00CC6EA9" w:rsidP="00CC6B3D">
            <w:pPr>
              <w:rPr>
                <w:szCs w:val="20"/>
              </w:rPr>
            </w:pPr>
            <w:r w:rsidRPr="00A16535">
              <w:rPr>
                <w:szCs w:val="20"/>
              </w:rPr>
              <w:t>Full product brands name.</w:t>
            </w:r>
          </w:p>
        </w:tc>
      </w:tr>
      <w:tr w:rsidR="00CC6EA9" w:rsidRPr="003F3DE7" w14:paraId="19F6F678" w14:textId="77777777" w:rsidTr="00CC6EA9">
        <w:trPr>
          <w:cantSplit/>
        </w:trPr>
        <w:tc>
          <w:tcPr>
            <w:tcW w:w="481" w:type="dxa"/>
            <w:vAlign w:val="center"/>
          </w:tcPr>
          <w:p w14:paraId="461521CE" w14:textId="77777777" w:rsidR="00CC6EA9" w:rsidRPr="003F3DE7" w:rsidRDefault="00CC6EA9" w:rsidP="00CC6B3D">
            <w:pPr>
              <w:jc w:val="center"/>
              <w:rPr>
                <w:rFonts w:cstheme="minorHAnsi"/>
                <w:szCs w:val="20"/>
              </w:rPr>
            </w:pPr>
            <w:r w:rsidRPr="003F3DE7">
              <w:rPr>
                <w:rFonts w:cstheme="minorHAnsi"/>
                <w:szCs w:val="20"/>
              </w:rPr>
              <w:t>12</w:t>
            </w:r>
          </w:p>
        </w:tc>
        <w:tc>
          <w:tcPr>
            <w:tcW w:w="3142" w:type="dxa"/>
            <w:vAlign w:val="center"/>
          </w:tcPr>
          <w:p w14:paraId="33BEB813" w14:textId="77777777" w:rsidR="00CC6EA9" w:rsidRPr="003F3DE7" w:rsidRDefault="00CC6EA9" w:rsidP="00CC6B3D">
            <w:pPr>
              <w:rPr>
                <w:rFonts w:ascii="Courier New" w:hAnsi="Courier New" w:cs="Courier New"/>
                <w:b/>
                <w:bCs/>
                <w:szCs w:val="20"/>
              </w:rPr>
            </w:pPr>
            <w:proofErr w:type="spellStart"/>
            <w:r w:rsidRPr="00CC6EA9">
              <w:rPr>
                <w:rFonts w:ascii="Courier New" w:hAnsi="Courier New" w:cs="Courier New"/>
                <w:b/>
                <w:bCs/>
                <w:color w:val="002060"/>
                <w:szCs w:val="20"/>
              </w:rPr>
              <w:t>ProductType</w:t>
            </w:r>
            <w:proofErr w:type="spellEnd"/>
          </w:p>
        </w:tc>
        <w:tc>
          <w:tcPr>
            <w:tcW w:w="989" w:type="dxa"/>
            <w:vAlign w:val="center"/>
          </w:tcPr>
          <w:p w14:paraId="36A87B62" w14:textId="77777777" w:rsidR="00CC6EA9" w:rsidRPr="003F3DE7" w:rsidRDefault="00CC6EA9" w:rsidP="00CC6B3D">
            <w:pPr>
              <w:jc w:val="center"/>
              <w:rPr>
                <w:rFonts w:ascii="Courier New" w:hAnsi="Courier New" w:cs="Courier New"/>
                <w:b/>
                <w:bCs/>
                <w:szCs w:val="20"/>
              </w:rPr>
            </w:pPr>
            <w:r w:rsidRPr="003F3DE7">
              <w:rPr>
                <w:rFonts w:ascii="Courier New" w:hAnsi="Courier New" w:cs="Courier New"/>
                <w:b/>
                <w:bCs/>
                <w:szCs w:val="20"/>
              </w:rPr>
              <w:t>AN</w:t>
            </w:r>
          </w:p>
        </w:tc>
        <w:tc>
          <w:tcPr>
            <w:tcW w:w="5373" w:type="dxa"/>
          </w:tcPr>
          <w:p w14:paraId="78922734" w14:textId="77777777" w:rsidR="00CC6EA9" w:rsidRPr="00A16535" w:rsidRDefault="00CC6EA9" w:rsidP="00CC6B3D">
            <w:pPr>
              <w:rPr>
                <w:szCs w:val="20"/>
              </w:rPr>
            </w:pPr>
            <w:r w:rsidRPr="00A16535">
              <w:rPr>
                <w:szCs w:val="20"/>
              </w:rPr>
              <w:t>Type / number of model</w:t>
            </w:r>
          </w:p>
        </w:tc>
      </w:tr>
      <w:tr w:rsidR="00CC6EA9" w:rsidRPr="003F3DE7" w14:paraId="0A06B7C2" w14:textId="77777777" w:rsidTr="00CC6EA9">
        <w:trPr>
          <w:cantSplit/>
        </w:trPr>
        <w:tc>
          <w:tcPr>
            <w:tcW w:w="481" w:type="dxa"/>
            <w:vAlign w:val="center"/>
          </w:tcPr>
          <w:p w14:paraId="325A27BF" w14:textId="77777777" w:rsidR="00CC6EA9" w:rsidRPr="003F3DE7" w:rsidRDefault="00CC6EA9" w:rsidP="00CC6B3D">
            <w:pPr>
              <w:jc w:val="center"/>
              <w:rPr>
                <w:rFonts w:cstheme="minorHAnsi"/>
                <w:szCs w:val="20"/>
              </w:rPr>
            </w:pPr>
            <w:r w:rsidRPr="003F3DE7">
              <w:rPr>
                <w:rFonts w:cstheme="minorHAnsi"/>
                <w:szCs w:val="20"/>
              </w:rPr>
              <w:t>13</w:t>
            </w:r>
          </w:p>
        </w:tc>
        <w:tc>
          <w:tcPr>
            <w:tcW w:w="3142" w:type="dxa"/>
            <w:vAlign w:val="center"/>
          </w:tcPr>
          <w:p w14:paraId="47B38F2C" w14:textId="77777777" w:rsidR="00CC6EA9" w:rsidRPr="003F3DE7" w:rsidRDefault="00CC6EA9" w:rsidP="00CC6B3D">
            <w:pPr>
              <w:rPr>
                <w:rFonts w:ascii="Courier New" w:hAnsi="Courier New" w:cs="Courier New"/>
                <w:b/>
                <w:bCs/>
                <w:szCs w:val="20"/>
              </w:rPr>
            </w:pPr>
            <w:proofErr w:type="spellStart"/>
            <w:r w:rsidRPr="003F3DE7">
              <w:rPr>
                <w:rFonts w:ascii="Courier New" w:hAnsi="Courier New" w:cs="Courier New"/>
                <w:b/>
                <w:bCs/>
                <w:color w:val="002060"/>
                <w:szCs w:val="20"/>
              </w:rPr>
              <w:t>TotalNumCaveredItem</w:t>
            </w:r>
            <w:proofErr w:type="spellEnd"/>
          </w:p>
        </w:tc>
        <w:tc>
          <w:tcPr>
            <w:tcW w:w="989" w:type="dxa"/>
            <w:vAlign w:val="center"/>
          </w:tcPr>
          <w:p w14:paraId="4E885B15" w14:textId="77777777" w:rsidR="00CC6EA9" w:rsidRPr="003F3DE7" w:rsidRDefault="00CC6EA9" w:rsidP="00CC6B3D">
            <w:pPr>
              <w:jc w:val="center"/>
              <w:rPr>
                <w:rFonts w:ascii="Courier New" w:hAnsi="Courier New" w:cs="Courier New"/>
                <w:b/>
                <w:bCs/>
                <w:szCs w:val="20"/>
              </w:rPr>
            </w:pPr>
            <w:r w:rsidRPr="003F3DE7">
              <w:rPr>
                <w:rFonts w:ascii="Courier New" w:hAnsi="Courier New" w:cs="Courier New"/>
                <w:b/>
                <w:bCs/>
                <w:szCs w:val="20"/>
              </w:rPr>
              <w:t>AN</w:t>
            </w:r>
          </w:p>
        </w:tc>
        <w:tc>
          <w:tcPr>
            <w:tcW w:w="5373" w:type="dxa"/>
          </w:tcPr>
          <w:p w14:paraId="601B1523" w14:textId="77777777" w:rsidR="00CC6EA9" w:rsidRPr="00A16535" w:rsidRDefault="00CC6EA9" w:rsidP="00CC6B3D">
            <w:pPr>
              <w:rPr>
                <w:szCs w:val="20"/>
              </w:rPr>
            </w:pPr>
            <w:r w:rsidRPr="00A16535">
              <w:rPr>
                <w:szCs w:val="20"/>
              </w:rPr>
              <w:t>Total number of items covered by the notification.</w:t>
            </w:r>
          </w:p>
        </w:tc>
      </w:tr>
      <w:tr w:rsidR="00CC6EA9" w:rsidRPr="003F3DE7" w14:paraId="78C7BFB5" w14:textId="77777777" w:rsidTr="00CC6EA9">
        <w:trPr>
          <w:cantSplit/>
        </w:trPr>
        <w:tc>
          <w:tcPr>
            <w:tcW w:w="481" w:type="dxa"/>
            <w:vAlign w:val="center"/>
          </w:tcPr>
          <w:p w14:paraId="3EC4515D" w14:textId="77777777" w:rsidR="00CC6EA9" w:rsidRPr="003F3DE7" w:rsidRDefault="00CC6EA9" w:rsidP="00CC6B3D">
            <w:pPr>
              <w:jc w:val="center"/>
              <w:rPr>
                <w:rFonts w:cstheme="minorHAnsi"/>
                <w:szCs w:val="20"/>
              </w:rPr>
            </w:pPr>
            <w:r w:rsidRPr="003F3DE7">
              <w:rPr>
                <w:rFonts w:cstheme="minorHAnsi"/>
                <w:szCs w:val="20"/>
              </w:rPr>
              <w:t>14</w:t>
            </w:r>
          </w:p>
        </w:tc>
        <w:tc>
          <w:tcPr>
            <w:tcW w:w="3142" w:type="dxa"/>
            <w:vAlign w:val="center"/>
          </w:tcPr>
          <w:p w14:paraId="0C7225FE" w14:textId="77777777" w:rsidR="00CC6EA9" w:rsidRPr="003F3DE7" w:rsidRDefault="00CC6EA9" w:rsidP="00CC6B3D">
            <w:pPr>
              <w:rPr>
                <w:rFonts w:ascii="Courier New" w:hAnsi="Courier New" w:cs="Courier New"/>
                <w:b/>
                <w:bCs/>
                <w:szCs w:val="20"/>
              </w:rPr>
            </w:pPr>
            <w:proofErr w:type="spellStart"/>
            <w:r w:rsidRPr="003F3DE7">
              <w:rPr>
                <w:rFonts w:ascii="Courier New" w:hAnsi="Courier New" w:cs="Courier New"/>
                <w:b/>
                <w:bCs/>
                <w:color w:val="002060"/>
                <w:szCs w:val="20"/>
              </w:rPr>
              <w:t>ProductPackaging</w:t>
            </w:r>
            <w:proofErr w:type="spellEnd"/>
          </w:p>
        </w:tc>
        <w:tc>
          <w:tcPr>
            <w:tcW w:w="989" w:type="dxa"/>
            <w:vAlign w:val="center"/>
          </w:tcPr>
          <w:p w14:paraId="12284683" w14:textId="77777777" w:rsidR="00CC6EA9" w:rsidRPr="003F3DE7" w:rsidRDefault="00CC6EA9" w:rsidP="00CC6B3D">
            <w:pPr>
              <w:jc w:val="center"/>
              <w:rPr>
                <w:rFonts w:ascii="Courier New" w:hAnsi="Courier New" w:cs="Courier New"/>
                <w:b/>
                <w:bCs/>
                <w:szCs w:val="20"/>
              </w:rPr>
            </w:pPr>
            <w:r w:rsidRPr="003F3DE7">
              <w:rPr>
                <w:rFonts w:ascii="Courier New" w:hAnsi="Courier New" w:cs="Courier New"/>
                <w:b/>
                <w:bCs/>
                <w:szCs w:val="20"/>
              </w:rPr>
              <w:t>N</w:t>
            </w:r>
          </w:p>
        </w:tc>
        <w:tc>
          <w:tcPr>
            <w:tcW w:w="5373" w:type="dxa"/>
          </w:tcPr>
          <w:p w14:paraId="2E25BCC6" w14:textId="77777777" w:rsidR="00CC6EA9" w:rsidRPr="00A16535" w:rsidRDefault="00CC6EA9" w:rsidP="00CC6B3D">
            <w:pPr>
              <w:rPr>
                <w:szCs w:val="20"/>
              </w:rPr>
            </w:pPr>
            <w:r w:rsidRPr="00A16535">
              <w:rPr>
                <w:szCs w:val="20"/>
              </w:rPr>
              <w:t xml:space="preserve">Total number of items covered by the notification. </w:t>
            </w:r>
          </w:p>
        </w:tc>
      </w:tr>
      <w:tr w:rsidR="00CC6EA9" w:rsidRPr="003F3DE7" w14:paraId="60532822" w14:textId="77777777" w:rsidTr="00CC6EA9">
        <w:trPr>
          <w:cantSplit/>
        </w:trPr>
        <w:tc>
          <w:tcPr>
            <w:tcW w:w="481" w:type="dxa"/>
            <w:vAlign w:val="center"/>
          </w:tcPr>
          <w:p w14:paraId="22128368" w14:textId="77777777" w:rsidR="00CC6EA9" w:rsidRPr="003F3DE7" w:rsidRDefault="00CC6EA9" w:rsidP="00CC6B3D">
            <w:pPr>
              <w:jc w:val="center"/>
              <w:rPr>
                <w:rFonts w:cstheme="minorHAnsi"/>
                <w:szCs w:val="20"/>
              </w:rPr>
            </w:pPr>
            <w:r w:rsidRPr="003F3DE7">
              <w:rPr>
                <w:rFonts w:cstheme="minorHAnsi"/>
                <w:szCs w:val="20"/>
              </w:rPr>
              <w:t>15</w:t>
            </w:r>
          </w:p>
        </w:tc>
        <w:tc>
          <w:tcPr>
            <w:tcW w:w="3142" w:type="dxa"/>
            <w:vAlign w:val="center"/>
          </w:tcPr>
          <w:p w14:paraId="3B4801FA" w14:textId="77777777" w:rsidR="00CC6EA9" w:rsidRPr="003F3DE7" w:rsidRDefault="00CC6EA9" w:rsidP="00CC6B3D">
            <w:pPr>
              <w:rPr>
                <w:rFonts w:ascii="Courier New" w:hAnsi="Courier New" w:cs="Courier New"/>
                <w:b/>
                <w:bCs/>
                <w:szCs w:val="20"/>
              </w:rPr>
            </w:pPr>
            <w:r w:rsidRPr="00CC6EA9">
              <w:rPr>
                <w:rFonts w:ascii="Courier New" w:hAnsi="Courier New" w:cs="Courier New"/>
                <w:b/>
                <w:bCs/>
                <w:color w:val="002060"/>
                <w:szCs w:val="20"/>
              </w:rPr>
              <w:t>Unit</w:t>
            </w:r>
          </w:p>
        </w:tc>
        <w:tc>
          <w:tcPr>
            <w:tcW w:w="989" w:type="dxa"/>
            <w:vAlign w:val="center"/>
          </w:tcPr>
          <w:p w14:paraId="54809B73" w14:textId="77777777" w:rsidR="00CC6EA9" w:rsidRPr="003F3DE7" w:rsidRDefault="00CC6EA9" w:rsidP="00CC6B3D">
            <w:pPr>
              <w:jc w:val="center"/>
              <w:rPr>
                <w:rFonts w:ascii="Courier New" w:hAnsi="Courier New" w:cs="Courier New"/>
                <w:b/>
                <w:bCs/>
                <w:szCs w:val="20"/>
              </w:rPr>
            </w:pPr>
            <w:r w:rsidRPr="003F3DE7">
              <w:rPr>
                <w:rFonts w:ascii="Courier New" w:hAnsi="Courier New" w:cs="Courier New"/>
                <w:b/>
                <w:bCs/>
                <w:szCs w:val="20"/>
              </w:rPr>
              <w:t>N</w:t>
            </w:r>
          </w:p>
        </w:tc>
        <w:tc>
          <w:tcPr>
            <w:tcW w:w="5373" w:type="dxa"/>
          </w:tcPr>
          <w:p w14:paraId="64D87D7E" w14:textId="5383F04C" w:rsidR="00CC6EA9" w:rsidRPr="00A16535" w:rsidRDefault="00CC6EA9" w:rsidP="00CC6EA9">
            <w:pPr>
              <w:rPr>
                <w:szCs w:val="20"/>
              </w:rPr>
            </w:pPr>
            <w:r w:rsidRPr="00A16535">
              <w:rPr>
                <w:szCs w:val="20"/>
              </w:rPr>
              <w:t>Unit codes. Selection from a list of unit codes.</w:t>
            </w:r>
          </w:p>
        </w:tc>
      </w:tr>
      <w:tr w:rsidR="00CC6EA9" w:rsidRPr="003F3DE7" w14:paraId="23B74ED4" w14:textId="77777777" w:rsidTr="00CC6EA9">
        <w:trPr>
          <w:cantSplit/>
        </w:trPr>
        <w:tc>
          <w:tcPr>
            <w:tcW w:w="481" w:type="dxa"/>
            <w:vAlign w:val="center"/>
          </w:tcPr>
          <w:p w14:paraId="713786A0" w14:textId="77777777" w:rsidR="00CC6EA9" w:rsidRPr="003F3DE7" w:rsidRDefault="00CC6EA9" w:rsidP="00CC6B3D">
            <w:pPr>
              <w:jc w:val="center"/>
              <w:rPr>
                <w:rFonts w:cstheme="minorHAnsi"/>
                <w:szCs w:val="20"/>
              </w:rPr>
            </w:pPr>
            <w:r w:rsidRPr="003F3DE7">
              <w:rPr>
                <w:rFonts w:cstheme="minorHAnsi"/>
                <w:szCs w:val="20"/>
              </w:rPr>
              <w:t>16</w:t>
            </w:r>
          </w:p>
        </w:tc>
        <w:tc>
          <w:tcPr>
            <w:tcW w:w="3142" w:type="dxa"/>
            <w:vAlign w:val="center"/>
          </w:tcPr>
          <w:p w14:paraId="7A34A600" w14:textId="77777777" w:rsidR="00CC6EA9" w:rsidRPr="003F3DE7" w:rsidRDefault="00CC6EA9" w:rsidP="00CC6B3D">
            <w:pPr>
              <w:rPr>
                <w:rFonts w:ascii="Courier New" w:hAnsi="Courier New" w:cs="Courier New"/>
                <w:b/>
                <w:bCs/>
                <w:szCs w:val="20"/>
              </w:rPr>
            </w:pPr>
            <w:proofErr w:type="spellStart"/>
            <w:r w:rsidRPr="003F3DE7">
              <w:rPr>
                <w:rFonts w:ascii="Courier New" w:hAnsi="Courier New" w:cs="Courier New"/>
                <w:b/>
                <w:bCs/>
                <w:color w:val="002060"/>
                <w:szCs w:val="20"/>
              </w:rPr>
              <w:t>MeasureTypeID</w:t>
            </w:r>
            <w:proofErr w:type="spellEnd"/>
          </w:p>
        </w:tc>
        <w:tc>
          <w:tcPr>
            <w:tcW w:w="989" w:type="dxa"/>
            <w:vAlign w:val="center"/>
          </w:tcPr>
          <w:p w14:paraId="50D15432" w14:textId="77777777" w:rsidR="00CC6EA9" w:rsidRPr="003F3DE7" w:rsidRDefault="00CC6EA9" w:rsidP="00CC6B3D">
            <w:pPr>
              <w:jc w:val="center"/>
              <w:rPr>
                <w:rFonts w:ascii="Courier New" w:hAnsi="Courier New" w:cs="Courier New"/>
                <w:b/>
                <w:bCs/>
                <w:szCs w:val="20"/>
              </w:rPr>
            </w:pPr>
            <w:r w:rsidRPr="003F3DE7">
              <w:rPr>
                <w:rFonts w:ascii="Courier New" w:hAnsi="Courier New" w:cs="Courier New"/>
                <w:b/>
                <w:bCs/>
                <w:szCs w:val="20"/>
              </w:rPr>
              <w:t>N</w:t>
            </w:r>
          </w:p>
        </w:tc>
        <w:tc>
          <w:tcPr>
            <w:tcW w:w="5373" w:type="dxa"/>
          </w:tcPr>
          <w:p w14:paraId="0997E84C" w14:textId="77777777" w:rsidR="00CC6EA9" w:rsidRPr="00A16535" w:rsidRDefault="00CC6EA9" w:rsidP="00CC6B3D">
            <w:pPr>
              <w:rPr>
                <w:szCs w:val="20"/>
              </w:rPr>
            </w:pPr>
            <w:r w:rsidRPr="00A16535">
              <w:rPr>
                <w:szCs w:val="20"/>
              </w:rPr>
              <w:t>Measure type codes (See table Specific codes: MEASURE_TYPES).</w:t>
            </w:r>
          </w:p>
        </w:tc>
      </w:tr>
      <w:tr w:rsidR="00CC6EA9" w:rsidRPr="003F3DE7" w14:paraId="70386DAC" w14:textId="77777777" w:rsidTr="00CC6EA9">
        <w:trPr>
          <w:cantSplit/>
        </w:trPr>
        <w:tc>
          <w:tcPr>
            <w:tcW w:w="481" w:type="dxa"/>
            <w:vAlign w:val="center"/>
          </w:tcPr>
          <w:p w14:paraId="4A57DCBA" w14:textId="77777777" w:rsidR="00CC6EA9" w:rsidRPr="003F3DE7" w:rsidRDefault="00CC6EA9" w:rsidP="00CC6B3D">
            <w:pPr>
              <w:jc w:val="center"/>
              <w:rPr>
                <w:rFonts w:cstheme="minorHAnsi"/>
                <w:szCs w:val="20"/>
              </w:rPr>
            </w:pPr>
            <w:r w:rsidRPr="003F3DE7">
              <w:rPr>
                <w:rFonts w:cstheme="minorHAnsi"/>
                <w:szCs w:val="20"/>
              </w:rPr>
              <w:t>17</w:t>
            </w:r>
          </w:p>
        </w:tc>
        <w:tc>
          <w:tcPr>
            <w:tcW w:w="3142" w:type="dxa"/>
            <w:vAlign w:val="center"/>
          </w:tcPr>
          <w:p w14:paraId="27BBB0E0" w14:textId="77777777" w:rsidR="00CC6EA9" w:rsidRPr="003F3DE7" w:rsidRDefault="00CC6EA9" w:rsidP="00CC6B3D">
            <w:pPr>
              <w:rPr>
                <w:rFonts w:ascii="Courier New" w:hAnsi="Courier New" w:cs="Courier New"/>
                <w:b/>
                <w:bCs/>
                <w:szCs w:val="20"/>
              </w:rPr>
            </w:pPr>
            <w:proofErr w:type="spellStart"/>
            <w:r w:rsidRPr="003F3DE7">
              <w:rPr>
                <w:rFonts w:ascii="Courier New" w:hAnsi="Courier New" w:cs="Courier New"/>
                <w:b/>
                <w:bCs/>
                <w:color w:val="002060"/>
                <w:szCs w:val="20"/>
              </w:rPr>
              <w:t>MeasureDescription</w:t>
            </w:r>
            <w:proofErr w:type="spellEnd"/>
          </w:p>
        </w:tc>
        <w:tc>
          <w:tcPr>
            <w:tcW w:w="989" w:type="dxa"/>
            <w:vAlign w:val="center"/>
          </w:tcPr>
          <w:p w14:paraId="667D4B07" w14:textId="77777777" w:rsidR="00CC6EA9" w:rsidRPr="003F3DE7" w:rsidRDefault="00CC6EA9" w:rsidP="00CC6B3D">
            <w:pPr>
              <w:jc w:val="center"/>
              <w:rPr>
                <w:rFonts w:ascii="Courier New" w:hAnsi="Courier New" w:cs="Courier New"/>
                <w:b/>
                <w:bCs/>
                <w:szCs w:val="20"/>
              </w:rPr>
            </w:pPr>
            <w:r w:rsidRPr="003F3DE7">
              <w:rPr>
                <w:rFonts w:ascii="Courier New" w:hAnsi="Courier New" w:cs="Courier New"/>
                <w:b/>
                <w:bCs/>
                <w:szCs w:val="20"/>
              </w:rPr>
              <w:t>AN</w:t>
            </w:r>
          </w:p>
        </w:tc>
        <w:tc>
          <w:tcPr>
            <w:tcW w:w="5373" w:type="dxa"/>
          </w:tcPr>
          <w:p w14:paraId="6FB43A96" w14:textId="77777777" w:rsidR="00CC6EA9" w:rsidRPr="00A16535" w:rsidRDefault="00CC6EA9" w:rsidP="00CC6B3D">
            <w:pPr>
              <w:rPr>
                <w:szCs w:val="20"/>
              </w:rPr>
            </w:pPr>
            <w:r w:rsidRPr="00A16535">
              <w:rPr>
                <w:szCs w:val="20"/>
              </w:rPr>
              <w:t>Details of measure.</w:t>
            </w:r>
          </w:p>
        </w:tc>
      </w:tr>
      <w:tr w:rsidR="00CC6EA9" w:rsidRPr="003F3DE7" w14:paraId="1091E21A" w14:textId="77777777" w:rsidTr="00CC6EA9">
        <w:trPr>
          <w:cantSplit/>
        </w:trPr>
        <w:tc>
          <w:tcPr>
            <w:tcW w:w="481" w:type="dxa"/>
            <w:vAlign w:val="center"/>
          </w:tcPr>
          <w:p w14:paraId="3FD44FF4" w14:textId="77777777" w:rsidR="00CC6EA9" w:rsidRPr="003F3DE7" w:rsidRDefault="00CC6EA9" w:rsidP="00CC6B3D">
            <w:pPr>
              <w:jc w:val="center"/>
              <w:rPr>
                <w:rFonts w:cstheme="minorHAnsi"/>
                <w:szCs w:val="20"/>
              </w:rPr>
            </w:pPr>
            <w:r w:rsidRPr="003F3DE7">
              <w:rPr>
                <w:rFonts w:cstheme="minorHAnsi"/>
                <w:szCs w:val="20"/>
              </w:rPr>
              <w:t>18</w:t>
            </w:r>
          </w:p>
        </w:tc>
        <w:tc>
          <w:tcPr>
            <w:tcW w:w="3142" w:type="dxa"/>
            <w:vAlign w:val="center"/>
          </w:tcPr>
          <w:p w14:paraId="4F0C0FD8" w14:textId="77777777" w:rsidR="00CC6EA9" w:rsidRPr="003F3DE7" w:rsidRDefault="00CC6EA9" w:rsidP="00CC6B3D">
            <w:pPr>
              <w:rPr>
                <w:rFonts w:ascii="Courier New" w:hAnsi="Courier New" w:cs="Courier New"/>
                <w:b/>
                <w:bCs/>
                <w:szCs w:val="20"/>
              </w:rPr>
            </w:pPr>
            <w:proofErr w:type="spellStart"/>
            <w:r w:rsidRPr="003F3DE7">
              <w:rPr>
                <w:rFonts w:ascii="Courier New" w:hAnsi="Courier New" w:cs="Courier New"/>
                <w:b/>
                <w:bCs/>
                <w:color w:val="002060"/>
                <w:szCs w:val="20"/>
              </w:rPr>
              <w:t>MesureFile</w:t>
            </w:r>
            <w:proofErr w:type="spellEnd"/>
          </w:p>
        </w:tc>
        <w:tc>
          <w:tcPr>
            <w:tcW w:w="989" w:type="dxa"/>
            <w:vAlign w:val="center"/>
          </w:tcPr>
          <w:p w14:paraId="1CC8A0E5" w14:textId="77777777" w:rsidR="00CC6EA9" w:rsidRPr="003F3DE7" w:rsidRDefault="00CC6EA9" w:rsidP="00CC6B3D">
            <w:pPr>
              <w:jc w:val="center"/>
              <w:rPr>
                <w:rFonts w:ascii="Courier New" w:hAnsi="Courier New" w:cs="Courier New"/>
                <w:b/>
                <w:bCs/>
                <w:szCs w:val="20"/>
              </w:rPr>
            </w:pPr>
            <w:r w:rsidRPr="003F3DE7">
              <w:rPr>
                <w:rFonts w:ascii="Courier New" w:hAnsi="Courier New" w:cs="Courier New"/>
                <w:b/>
                <w:bCs/>
                <w:szCs w:val="20"/>
              </w:rPr>
              <w:t>LOB</w:t>
            </w:r>
          </w:p>
        </w:tc>
        <w:tc>
          <w:tcPr>
            <w:tcW w:w="5373" w:type="dxa"/>
          </w:tcPr>
          <w:p w14:paraId="57D13959" w14:textId="77777777" w:rsidR="00CC6EA9" w:rsidRPr="00A16535" w:rsidRDefault="00CC6EA9" w:rsidP="00CC6B3D">
            <w:pPr>
              <w:rPr>
                <w:szCs w:val="20"/>
              </w:rPr>
            </w:pPr>
            <w:r w:rsidRPr="00A16535">
              <w:rPr>
                <w:szCs w:val="20"/>
              </w:rPr>
              <w:t>Category of measure. Max file size limit 100 MB.</w:t>
            </w:r>
          </w:p>
        </w:tc>
      </w:tr>
      <w:tr w:rsidR="00CC6EA9" w:rsidRPr="003F3DE7" w14:paraId="3040B794" w14:textId="77777777" w:rsidTr="00CC6EA9">
        <w:trPr>
          <w:cantSplit/>
        </w:trPr>
        <w:tc>
          <w:tcPr>
            <w:tcW w:w="481" w:type="dxa"/>
            <w:vAlign w:val="center"/>
          </w:tcPr>
          <w:p w14:paraId="479BBFF5" w14:textId="77777777" w:rsidR="00CC6EA9" w:rsidRPr="003F3DE7" w:rsidRDefault="00CC6EA9" w:rsidP="00CC6B3D">
            <w:pPr>
              <w:jc w:val="center"/>
              <w:rPr>
                <w:rFonts w:cstheme="minorHAnsi"/>
                <w:szCs w:val="20"/>
              </w:rPr>
            </w:pPr>
            <w:r w:rsidRPr="003F3DE7">
              <w:rPr>
                <w:rFonts w:cstheme="minorHAnsi"/>
                <w:szCs w:val="20"/>
              </w:rPr>
              <w:lastRenderedPageBreak/>
              <w:t>19</w:t>
            </w:r>
          </w:p>
        </w:tc>
        <w:tc>
          <w:tcPr>
            <w:tcW w:w="3142" w:type="dxa"/>
            <w:vAlign w:val="center"/>
          </w:tcPr>
          <w:p w14:paraId="3D2002E7" w14:textId="0A235387" w:rsidR="00CC6EA9" w:rsidRPr="003F3DE7" w:rsidRDefault="00CC6EA9" w:rsidP="00C14DC6">
            <w:pPr>
              <w:rPr>
                <w:rFonts w:ascii="Courier New" w:hAnsi="Courier New" w:cs="Courier New"/>
                <w:b/>
                <w:bCs/>
                <w:szCs w:val="20"/>
              </w:rPr>
            </w:pPr>
            <w:proofErr w:type="spellStart"/>
            <w:r w:rsidRPr="003F3DE7">
              <w:rPr>
                <w:rFonts w:ascii="Courier New" w:hAnsi="Courier New" w:cs="Courier New"/>
                <w:b/>
                <w:bCs/>
                <w:color w:val="002060"/>
                <w:szCs w:val="20"/>
              </w:rPr>
              <w:t>ProductOrigin</w:t>
            </w:r>
            <w:proofErr w:type="spellEnd"/>
          </w:p>
        </w:tc>
        <w:tc>
          <w:tcPr>
            <w:tcW w:w="989" w:type="dxa"/>
            <w:vAlign w:val="center"/>
          </w:tcPr>
          <w:p w14:paraId="101C3D26" w14:textId="77777777" w:rsidR="00CC6EA9" w:rsidRPr="003F3DE7" w:rsidRDefault="00CC6EA9" w:rsidP="00CC6B3D">
            <w:pPr>
              <w:jc w:val="center"/>
              <w:rPr>
                <w:rFonts w:ascii="Courier New" w:hAnsi="Courier New" w:cs="Courier New"/>
                <w:b/>
                <w:bCs/>
                <w:szCs w:val="20"/>
              </w:rPr>
            </w:pPr>
            <w:r w:rsidRPr="003F3DE7">
              <w:rPr>
                <w:rFonts w:ascii="Courier New" w:hAnsi="Courier New" w:cs="Courier New"/>
                <w:b/>
                <w:bCs/>
                <w:szCs w:val="20"/>
              </w:rPr>
              <w:t>N</w:t>
            </w:r>
          </w:p>
        </w:tc>
        <w:tc>
          <w:tcPr>
            <w:tcW w:w="5373" w:type="dxa"/>
          </w:tcPr>
          <w:p w14:paraId="26629D7E" w14:textId="141E7841" w:rsidR="00CC6EA9" w:rsidRPr="00A16535" w:rsidRDefault="00CC6EA9" w:rsidP="00C14DC6">
            <w:pPr>
              <w:rPr>
                <w:szCs w:val="20"/>
              </w:rPr>
            </w:pPr>
            <w:r w:rsidRPr="00A16535">
              <w:rPr>
                <w:szCs w:val="20"/>
              </w:rPr>
              <w:t xml:space="preserve">ISO </w:t>
            </w:r>
            <w:r w:rsidR="00C14DC6" w:rsidRPr="00A16535">
              <w:rPr>
                <w:szCs w:val="20"/>
              </w:rPr>
              <w:t>alpha-2</w:t>
            </w:r>
            <w:r w:rsidRPr="00A16535">
              <w:rPr>
                <w:szCs w:val="20"/>
              </w:rPr>
              <w:t xml:space="preserve"> code of product origin.</w:t>
            </w:r>
          </w:p>
        </w:tc>
      </w:tr>
      <w:tr w:rsidR="00CC6EA9" w:rsidRPr="003F3DE7" w14:paraId="63E9CCA1" w14:textId="77777777" w:rsidTr="00CC6EA9">
        <w:trPr>
          <w:cantSplit/>
        </w:trPr>
        <w:tc>
          <w:tcPr>
            <w:tcW w:w="481" w:type="dxa"/>
            <w:vAlign w:val="center"/>
          </w:tcPr>
          <w:p w14:paraId="3DCF6336" w14:textId="77777777" w:rsidR="00CC6EA9" w:rsidRPr="003F3DE7" w:rsidRDefault="00CC6EA9" w:rsidP="00CC6B3D">
            <w:pPr>
              <w:jc w:val="center"/>
              <w:rPr>
                <w:rFonts w:cstheme="minorHAnsi"/>
                <w:szCs w:val="20"/>
              </w:rPr>
            </w:pPr>
            <w:r w:rsidRPr="003F3DE7">
              <w:rPr>
                <w:rFonts w:cstheme="minorHAnsi"/>
                <w:szCs w:val="20"/>
              </w:rPr>
              <w:t>20</w:t>
            </w:r>
          </w:p>
        </w:tc>
        <w:tc>
          <w:tcPr>
            <w:tcW w:w="3142" w:type="dxa"/>
            <w:vAlign w:val="center"/>
          </w:tcPr>
          <w:p w14:paraId="581DDC2B" w14:textId="77777777" w:rsidR="00CC6EA9" w:rsidRPr="003F3DE7" w:rsidRDefault="00CC6EA9" w:rsidP="00CC6B3D">
            <w:pPr>
              <w:rPr>
                <w:rFonts w:ascii="Courier New" w:hAnsi="Courier New" w:cs="Courier New"/>
                <w:b/>
                <w:bCs/>
                <w:szCs w:val="20"/>
              </w:rPr>
            </w:pPr>
            <w:proofErr w:type="spellStart"/>
            <w:r w:rsidRPr="003F3DE7">
              <w:rPr>
                <w:rFonts w:ascii="Courier New" w:hAnsi="Courier New" w:cs="Courier New"/>
                <w:b/>
                <w:bCs/>
                <w:color w:val="002060"/>
                <w:szCs w:val="20"/>
              </w:rPr>
              <w:t>ProductProvenance</w:t>
            </w:r>
            <w:proofErr w:type="spellEnd"/>
          </w:p>
        </w:tc>
        <w:tc>
          <w:tcPr>
            <w:tcW w:w="989" w:type="dxa"/>
            <w:vAlign w:val="center"/>
          </w:tcPr>
          <w:p w14:paraId="0C943763" w14:textId="77777777" w:rsidR="00CC6EA9" w:rsidRPr="003F3DE7" w:rsidRDefault="00CC6EA9" w:rsidP="00CC6B3D">
            <w:pPr>
              <w:jc w:val="center"/>
              <w:rPr>
                <w:rFonts w:ascii="Courier New" w:hAnsi="Courier New" w:cs="Courier New"/>
                <w:b/>
                <w:bCs/>
                <w:szCs w:val="20"/>
              </w:rPr>
            </w:pPr>
            <w:r w:rsidRPr="003F3DE7">
              <w:rPr>
                <w:rFonts w:ascii="Courier New" w:hAnsi="Courier New" w:cs="Courier New"/>
                <w:b/>
                <w:bCs/>
                <w:szCs w:val="20"/>
              </w:rPr>
              <w:t>AN</w:t>
            </w:r>
          </w:p>
        </w:tc>
        <w:tc>
          <w:tcPr>
            <w:tcW w:w="5373" w:type="dxa"/>
          </w:tcPr>
          <w:p w14:paraId="2D1D9BAB" w14:textId="77777777" w:rsidR="00CC6EA9" w:rsidRPr="00A16535" w:rsidRDefault="00CC6EA9" w:rsidP="00CC6B3D">
            <w:pPr>
              <w:rPr>
                <w:szCs w:val="20"/>
              </w:rPr>
            </w:pPr>
            <w:r w:rsidRPr="00A16535">
              <w:rPr>
                <w:szCs w:val="20"/>
              </w:rPr>
              <w:t>The provenance of the product.</w:t>
            </w:r>
          </w:p>
        </w:tc>
      </w:tr>
      <w:tr w:rsidR="00CC6EA9" w:rsidRPr="003F3DE7" w14:paraId="75267729" w14:textId="77777777" w:rsidTr="00CC6EA9">
        <w:trPr>
          <w:cantSplit/>
        </w:trPr>
        <w:tc>
          <w:tcPr>
            <w:tcW w:w="481" w:type="dxa"/>
            <w:vAlign w:val="center"/>
          </w:tcPr>
          <w:p w14:paraId="1B5C30B4" w14:textId="77777777" w:rsidR="00CC6EA9" w:rsidRPr="003F3DE7" w:rsidRDefault="00CC6EA9" w:rsidP="00CC6B3D">
            <w:pPr>
              <w:jc w:val="center"/>
              <w:rPr>
                <w:rFonts w:cstheme="minorHAnsi"/>
                <w:szCs w:val="20"/>
              </w:rPr>
            </w:pPr>
            <w:r w:rsidRPr="003F3DE7">
              <w:rPr>
                <w:rFonts w:cstheme="minorHAnsi"/>
                <w:szCs w:val="20"/>
              </w:rPr>
              <w:t>21</w:t>
            </w:r>
          </w:p>
        </w:tc>
        <w:tc>
          <w:tcPr>
            <w:tcW w:w="3142" w:type="dxa"/>
            <w:vAlign w:val="center"/>
          </w:tcPr>
          <w:p w14:paraId="3AC538AA" w14:textId="77777777" w:rsidR="00CC6EA9" w:rsidRPr="003F3DE7" w:rsidRDefault="00CC6EA9" w:rsidP="00CC6B3D">
            <w:pPr>
              <w:rPr>
                <w:rFonts w:ascii="Courier New" w:hAnsi="Courier New" w:cs="Courier New"/>
                <w:b/>
                <w:bCs/>
                <w:szCs w:val="20"/>
              </w:rPr>
            </w:pPr>
            <w:r w:rsidRPr="003F3DE7">
              <w:rPr>
                <w:rFonts w:ascii="Courier New" w:hAnsi="Courier New" w:cs="Courier New"/>
                <w:b/>
                <w:bCs/>
                <w:color w:val="002060"/>
                <w:szCs w:val="20"/>
              </w:rPr>
              <w:t>Manufacturer</w:t>
            </w:r>
          </w:p>
        </w:tc>
        <w:tc>
          <w:tcPr>
            <w:tcW w:w="989" w:type="dxa"/>
            <w:vAlign w:val="center"/>
          </w:tcPr>
          <w:p w14:paraId="3B1BB257" w14:textId="77777777" w:rsidR="00CC6EA9" w:rsidRPr="003F3DE7" w:rsidRDefault="00CC6EA9" w:rsidP="00CC6B3D">
            <w:pPr>
              <w:jc w:val="center"/>
              <w:rPr>
                <w:rFonts w:ascii="Courier New" w:hAnsi="Courier New" w:cs="Courier New"/>
                <w:b/>
                <w:bCs/>
                <w:szCs w:val="20"/>
              </w:rPr>
            </w:pPr>
            <w:r w:rsidRPr="003F3DE7">
              <w:rPr>
                <w:rFonts w:ascii="Courier New" w:hAnsi="Courier New" w:cs="Courier New"/>
                <w:b/>
                <w:bCs/>
                <w:szCs w:val="20"/>
              </w:rPr>
              <w:t>AN</w:t>
            </w:r>
          </w:p>
        </w:tc>
        <w:tc>
          <w:tcPr>
            <w:tcW w:w="5373" w:type="dxa"/>
          </w:tcPr>
          <w:p w14:paraId="3095929E" w14:textId="77777777" w:rsidR="00CC6EA9" w:rsidRPr="00A16535" w:rsidRDefault="00CC6EA9" w:rsidP="00CC6B3D">
            <w:pPr>
              <w:rPr>
                <w:szCs w:val="20"/>
              </w:rPr>
            </w:pPr>
            <w:r w:rsidRPr="00A16535">
              <w:rPr>
                <w:szCs w:val="20"/>
              </w:rPr>
              <w:t>Details information of the manufacturer(s).</w:t>
            </w:r>
          </w:p>
        </w:tc>
      </w:tr>
      <w:tr w:rsidR="00CC6EA9" w:rsidRPr="003F3DE7" w14:paraId="74CAA32E" w14:textId="77777777" w:rsidTr="00CC6EA9">
        <w:trPr>
          <w:cantSplit/>
        </w:trPr>
        <w:tc>
          <w:tcPr>
            <w:tcW w:w="481" w:type="dxa"/>
            <w:vAlign w:val="center"/>
          </w:tcPr>
          <w:p w14:paraId="5FB64FD6" w14:textId="77777777" w:rsidR="00CC6EA9" w:rsidRPr="003F3DE7" w:rsidRDefault="00CC6EA9" w:rsidP="00CC6B3D">
            <w:pPr>
              <w:jc w:val="center"/>
              <w:rPr>
                <w:rFonts w:cstheme="minorHAnsi"/>
                <w:szCs w:val="20"/>
              </w:rPr>
            </w:pPr>
            <w:r w:rsidRPr="003F3DE7">
              <w:rPr>
                <w:rFonts w:cstheme="minorHAnsi"/>
                <w:szCs w:val="20"/>
              </w:rPr>
              <w:t>22</w:t>
            </w:r>
          </w:p>
        </w:tc>
        <w:tc>
          <w:tcPr>
            <w:tcW w:w="3142" w:type="dxa"/>
            <w:vAlign w:val="center"/>
          </w:tcPr>
          <w:p w14:paraId="7021ACF7" w14:textId="77777777" w:rsidR="00CC6EA9" w:rsidRPr="003F3DE7" w:rsidRDefault="00CC6EA9" w:rsidP="00CC6B3D">
            <w:pPr>
              <w:rPr>
                <w:rFonts w:ascii="Courier New" w:hAnsi="Courier New" w:cs="Courier New"/>
                <w:b/>
                <w:bCs/>
                <w:szCs w:val="20"/>
              </w:rPr>
            </w:pPr>
            <w:r w:rsidRPr="003F3DE7">
              <w:rPr>
                <w:rFonts w:ascii="Courier New" w:hAnsi="Courier New" w:cs="Courier New"/>
                <w:b/>
                <w:bCs/>
                <w:color w:val="002060"/>
                <w:szCs w:val="20"/>
              </w:rPr>
              <w:t>Importer</w:t>
            </w:r>
          </w:p>
        </w:tc>
        <w:tc>
          <w:tcPr>
            <w:tcW w:w="989" w:type="dxa"/>
            <w:vAlign w:val="center"/>
          </w:tcPr>
          <w:p w14:paraId="56F572F8" w14:textId="77777777" w:rsidR="00CC6EA9" w:rsidRPr="003F3DE7" w:rsidRDefault="00CC6EA9" w:rsidP="00CC6B3D">
            <w:pPr>
              <w:jc w:val="center"/>
              <w:rPr>
                <w:rFonts w:ascii="Courier New" w:hAnsi="Courier New" w:cs="Courier New"/>
                <w:b/>
                <w:bCs/>
                <w:szCs w:val="20"/>
              </w:rPr>
            </w:pPr>
            <w:r w:rsidRPr="003F3DE7">
              <w:rPr>
                <w:rFonts w:ascii="Courier New" w:hAnsi="Courier New" w:cs="Courier New"/>
                <w:b/>
                <w:bCs/>
                <w:szCs w:val="20"/>
              </w:rPr>
              <w:t>AN</w:t>
            </w:r>
          </w:p>
        </w:tc>
        <w:tc>
          <w:tcPr>
            <w:tcW w:w="5373" w:type="dxa"/>
          </w:tcPr>
          <w:p w14:paraId="21487C06" w14:textId="77777777" w:rsidR="00CC6EA9" w:rsidRPr="00A16535" w:rsidRDefault="00CC6EA9" w:rsidP="00CC6B3D">
            <w:pPr>
              <w:rPr>
                <w:szCs w:val="20"/>
              </w:rPr>
            </w:pPr>
            <w:r w:rsidRPr="00A16535">
              <w:rPr>
                <w:szCs w:val="20"/>
              </w:rPr>
              <w:t>Details information of the importer(s).</w:t>
            </w:r>
          </w:p>
        </w:tc>
      </w:tr>
      <w:tr w:rsidR="00CC6EA9" w:rsidRPr="003F3DE7" w14:paraId="3CEC61E7" w14:textId="77777777" w:rsidTr="00CC6EA9">
        <w:trPr>
          <w:cantSplit/>
        </w:trPr>
        <w:tc>
          <w:tcPr>
            <w:tcW w:w="481" w:type="dxa"/>
            <w:vAlign w:val="center"/>
          </w:tcPr>
          <w:p w14:paraId="1CE313F9" w14:textId="77777777" w:rsidR="00CC6EA9" w:rsidRPr="003F3DE7" w:rsidRDefault="00CC6EA9" w:rsidP="00CC6B3D">
            <w:pPr>
              <w:jc w:val="center"/>
              <w:rPr>
                <w:rFonts w:cstheme="minorHAnsi"/>
                <w:szCs w:val="20"/>
              </w:rPr>
            </w:pPr>
            <w:r w:rsidRPr="003F3DE7">
              <w:rPr>
                <w:rFonts w:cstheme="minorHAnsi"/>
                <w:szCs w:val="20"/>
              </w:rPr>
              <w:t>23</w:t>
            </w:r>
          </w:p>
        </w:tc>
        <w:tc>
          <w:tcPr>
            <w:tcW w:w="3142" w:type="dxa"/>
            <w:vAlign w:val="center"/>
          </w:tcPr>
          <w:p w14:paraId="4E81FF76" w14:textId="77777777" w:rsidR="00CC6EA9" w:rsidRPr="003F3DE7" w:rsidRDefault="00CC6EA9" w:rsidP="00CC6B3D">
            <w:pPr>
              <w:rPr>
                <w:rFonts w:ascii="Courier New" w:hAnsi="Courier New" w:cs="Courier New"/>
                <w:b/>
                <w:bCs/>
                <w:szCs w:val="20"/>
              </w:rPr>
            </w:pPr>
            <w:r w:rsidRPr="003F3DE7">
              <w:rPr>
                <w:rFonts w:ascii="Courier New" w:hAnsi="Courier New" w:cs="Courier New"/>
                <w:b/>
                <w:bCs/>
                <w:color w:val="002060"/>
                <w:szCs w:val="20"/>
              </w:rPr>
              <w:t>Distributer</w:t>
            </w:r>
          </w:p>
        </w:tc>
        <w:tc>
          <w:tcPr>
            <w:tcW w:w="989" w:type="dxa"/>
            <w:vAlign w:val="center"/>
          </w:tcPr>
          <w:p w14:paraId="6C32410F" w14:textId="77777777" w:rsidR="00CC6EA9" w:rsidRPr="003F3DE7" w:rsidRDefault="00CC6EA9" w:rsidP="00CC6B3D">
            <w:pPr>
              <w:jc w:val="center"/>
              <w:rPr>
                <w:rFonts w:ascii="Courier New" w:hAnsi="Courier New" w:cs="Courier New"/>
                <w:b/>
                <w:bCs/>
                <w:szCs w:val="20"/>
              </w:rPr>
            </w:pPr>
            <w:r w:rsidRPr="003F3DE7">
              <w:rPr>
                <w:rFonts w:ascii="Courier New" w:hAnsi="Courier New" w:cs="Courier New"/>
                <w:b/>
                <w:bCs/>
                <w:szCs w:val="20"/>
              </w:rPr>
              <w:t>AN</w:t>
            </w:r>
          </w:p>
        </w:tc>
        <w:tc>
          <w:tcPr>
            <w:tcW w:w="5373" w:type="dxa"/>
          </w:tcPr>
          <w:p w14:paraId="5EF6CB91" w14:textId="77777777" w:rsidR="00CC6EA9" w:rsidRPr="00A16535" w:rsidRDefault="00CC6EA9" w:rsidP="00CC6B3D">
            <w:pPr>
              <w:rPr>
                <w:szCs w:val="20"/>
              </w:rPr>
            </w:pPr>
            <w:r w:rsidRPr="00A16535">
              <w:rPr>
                <w:szCs w:val="20"/>
              </w:rPr>
              <w:t>Details information of the distributor(s).</w:t>
            </w:r>
          </w:p>
        </w:tc>
      </w:tr>
      <w:tr w:rsidR="00CC6EA9" w:rsidRPr="003F3DE7" w14:paraId="65E4643E" w14:textId="77777777" w:rsidTr="00CC6EA9">
        <w:trPr>
          <w:cantSplit/>
        </w:trPr>
        <w:tc>
          <w:tcPr>
            <w:tcW w:w="481" w:type="dxa"/>
            <w:vAlign w:val="center"/>
          </w:tcPr>
          <w:p w14:paraId="5374A7CB" w14:textId="77777777" w:rsidR="00CC6EA9" w:rsidRPr="003F3DE7" w:rsidRDefault="00CC6EA9" w:rsidP="00CC6B3D">
            <w:pPr>
              <w:jc w:val="center"/>
              <w:rPr>
                <w:rFonts w:cstheme="minorHAnsi"/>
                <w:szCs w:val="20"/>
              </w:rPr>
            </w:pPr>
            <w:r w:rsidRPr="003F3DE7">
              <w:rPr>
                <w:rFonts w:cstheme="minorHAnsi"/>
                <w:szCs w:val="20"/>
              </w:rPr>
              <w:t>24</w:t>
            </w:r>
          </w:p>
        </w:tc>
        <w:tc>
          <w:tcPr>
            <w:tcW w:w="3142" w:type="dxa"/>
            <w:vAlign w:val="center"/>
          </w:tcPr>
          <w:p w14:paraId="3D55FE86" w14:textId="77777777" w:rsidR="00CC6EA9" w:rsidRPr="003F3DE7" w:rsidRDefault="00CC6EA9" w:rsidP="00CC6B3D">
            <w:pPr>
              <w:rPr>
                <w:rFonts w:ascii="Courier New" w:hAnsi="Courier New" w:cs="Courier New"/>
                <w:b/>
                <w:bCs/>
                <w:szCs w:val="20"/>
              </w:rPr>
            </w:pPr>
            <w:r w:rsidRPr="003F3DE7">
              <w:rPr>
                <w:rFonts w:ascii="Courier New" w:hAnsi="Courier New" w:cs="Courier New"/>
                <w:b/>
                <w:bCs/>
                <w:color w:val="002060"/>
                <w:szCs w:val="20"/>
              </w:rPr>
              <w:t>Exporter</w:t>
            </w:r>
          </w:p>
        </w:tc>
        <w:tc>
          <w:tcPr>
            <w:tcW w:w="989" w:type="dxa"/>
            <w:vAlign w:val="center"/>
          </w:tcPr>
          <w:p w14:paraId="2712241C" w14:textId="77777777" w:rsidR="00CC6EA9" w:rsidRPr="003F3DE7" w:rsidRDefault="00CC6EA9" w:rsidP="00CC6B3D">
            <w:pPr>
              <w:jc w:val="center"/>
              <w:rPr>
                <w:rFonts w:ascii="Courier New" w:hAnsi="Courier New" w:cs="Courier New"/>
                <w:b/>
                <w:bCs/>
                <w:szCs w:val="20"/>
              </w:rPr>
            </w:pPr>
            <w:r w:rsidRPr="003F3DE7">
              <w:rPr>
                <w:rFonts w:ascii="Courier New" w:hAnsi="Courier New" w:cs="Courier New"/>
                <w:b/>
                <w:bCs/>
                <w:szCs w:val="20"/>
              </w:rPr>
              <w:t>AN</w:t>
            </w:r>
          </w:p>
        </w:tc>
        <w:tc>
          <w:tcPr>
            <w:tcW w:w="5373" w:type="dxa"/>
          </w:tcPr>
          <w:p w14:paraId="7E00204F" w14:textId="77777777" w:rsidR="00CC6EA9" w:rsidRPr="00A16535" w:rsidRDefault="00CC6EA9" w:rsidP="00CC6B3D">
            <w:pPr>
              <w:rPr>
                <w:szCs w:val="20"/>
              </w:rPr>
            </w:pPr>
            <w:r w:rsidRPr="00A16535">
              <w:rPr>
                <w:szCs w:val="20"/>
              </w:rPr>
              <w:t>Details information of the exporter(s).</w:t>
            </w:r>
          </w:p>
        </w:tc>
      </w:tr>
      <w:tr w:rsidR="00CC6EA9" w:rsidRPr="003F3DE7" w14:paraId="12FF27C5" w14:textId="77777777" w:rsidTr="00CC6EA9">
        <w:trPr>
          <w:cantSplit/>
        </w:trPr>
        <w:tc>
          <w:tcPr>
            <w:tcW w:w="481" w:type="dxa"/>
            <w:vAlign w:val="center"/>
          </w:tcPr>
          <w:p w14:paraId="05E68DF2" w14:textId="77777777" w:rsidR="00CC6EA9" w:rsidRPr="003F3DE7" w:rsidRDefault="00CC6EA9" w:rsidP="00CC6B3D">
            <w:pPr>
              <w:jc w:val="center"/>
              <w:rPr>
                <w:rFonts w:cstheme="minorHAnsi"/>
                <w:szCs w:val="20"/>
              </w:rPr>
            </w:pPr>
            <w:r w:rsidRPr="003F3DE7">
              <w:rPr>
                <w:rFonts w:cstheme="minorHAnsi"/>
                <w:szCs w:val="20"/>
              </w:rPr>
              <w:t>25</w:t>
            </w:r>
          </w:p>
        </w:tc>
        <w:tc>
          <w:tcPr>
            <w:tcW w:w="3142" w:type="dxa"/>
            <w:vAlign w:val="center"/>
          </w:tcPr>
          <w:p w14:paraId="78E03435" w14:textId="77777777" w:rsidR="00CC6EA9" w:rsidRPr="003F3DE7" w:rsidRDefault="00CC6EA9" w:rsidP="00CC6B3D">
            <w:pPr>
              <w:rPr>
                <w:rFonts w:ascii="Courier New" w:hAnsi="Courier New" w:cs="Courier New"/>
                <w:b/>
                <w:bCs/>
                <w:szCs w:val="20"/>
              </w:rPr>
            </w:pPr>
            <w:r w:rsidRPr="003F3DE7">
              <w:rPr>
                <w:rFonts w:ascii="Courier New" w:hAnsi="Courier New" w:cs="Courier New"/>
                <w:b/>
                <w:bCs/>
                <w:color w:val="002060"/>
                <w:szCs w:val="20"/>
              </w:rPr>
              <w:t>Retailer</w:t>
            </w:r>
          </w:p>
        </w:tc>
        <w:tc>
          <w:tcPr>
            <w:tcW w:w="989" w:type="dxa"/>
            <w:vAlign w:val="center"/>
          </w:tcPr>
          <w:p w14:paraId="4C3FD767" w14:textId="77777777" w:rsidR="00CC6EA9" w:rsidRPr="003F3DE7" w:rsidRDefault="00CC6EA9" w:rsidP="00CC6B3D">
            <w:pPr>
              <w:jc w:val="center"/>
              <w:rPr>
                <w:rFonts w:ascii="Courier New" w:hAnsi="Courier New" w:cs="Courier New"/>
                <w:b/>
                <w:bCs/>
                <w:szCs w:val="20"/>
              </w:rPr>
            </w:pPr>
            <w:r w:rsidRPr="003F3DE7">
              <w:rPr>
                <w:rFonts w:ascii="Courier New" w:hAnsi="Courier New" w:cs="Courier New"/>
                <w:b/>
                <w:bCs/>
                <w:szCs w:val="20"/>
              </w:rPr>
              <w:t>AN</w:t>
            </w:r>
          </w:p>
        </w:tc>
        <w:tc>
          <w:tcPr>
            <w:tcW w:w="5373" w:type="dxa"/>
          </w:tcPr>
          <w:p w14:paraId="483777E3" w14:textId="77777777" w:rsidR="00CC6EA9" w:rsidRPr="00A16535" w:rsidRDefault="00CC6EA9" w:rsidP="00CC6B3D">
            <w:pPr>
              <w:rPr>
                <w:szCs w:val="20"/>
              </w:rPr>
            </w:pPr>
            <w:r w:rsidRPr="00A16535">
              <w:rPr>
                <w:szCs w:val="20"/>
              </w:rPr>
              <w:t>Details information of the retailer(s).</w:t>
            </w:r>
          </w:p>
        </w:tc>
      </w:tr>
      <w:tr w:rsidR="00CC6EA9" w:rsidRPr="003F3DE7" w14:paraId="60381B28" w14:textId="77777777" w:rsidTr="00CC6EA9">
        <w:trPr>
          <w:cantSplit/>
        </w:trPr>
        <w:tc>
          <w:tcPr>
            <w:tcW w:w="481" w:type="dxa"/>
            <w:vAlign w:val="center"/>
          </w:tcPr>
          <w:p w14:paraId="61A55E0C" w14:textId="77777777" w:rsidR="00CC6EA9" w:rsidRPr="003F3DE7" w:rsidRDefault="00CC6EA9" w:rsidP="00CC6B3D">
            <w:pPr>
              <w:jc w:val="center"/>
              <w:rPr>
                <w:rFonts w:cstheme="minorHAnsi"/>
                <w:szCs w:val="20"/>
              </w:rPr>
            </w:pPr>
            <w:r w:rsidRPr="003F3DE7">
              <w:rPr>
                <w:rFonts w:cstheme="minorHAnsi"/>
                <w:szCs w:val="20"/>
              </w:rPr>
              <w:t>26</w:t>
            </w:r>
          </w:p>
        </w:tc>
        <w:tc>
          <w:tcPr>
            <w:tcW w:w="3142" w:type="dxa"/>
            <w:vAlign w:val="center"/>
          </w:tcPr>
          <w:p w14:paraId="2015D604" w14:textId="77777777" w:rsidR="00CC6EA9" w:rsidRPr="003F3DE7" w:rsidRDefault="00CC6EA9" w:rsidP="00CC6B3D">
            <w:pPr>
              <w:rPr>
                <w:rFonts w:ascii="Courier New" w:hAnsi="Courier New" w:cs="Courier New"/>
                <w:b/>
                <w:bCs/>
                <w:szCs w:val="20"/>
              </w:rPr>
            </w:pPr>
            <w:proofErr w:type="spellStart"/>
            <w:r w:rsidRPr="003F3DE7">
              <w:rPr>
                <w:rFonts w:ascii="Courier New" w:hAnsi="Courier New" w:cs="Courier New"/>
                <w:b/>
                <w:bCs/>
                <w:color w:val="002060"/>
                <w:szCs w:val="20"/>
              </w:rPr>
              <w:t>LegalProvision</w:t>
            </w:r>
            <w:proofErr w:type="spellEnd"/>
          </w:p>
        </w:tc>
        <w:tc>
          <w:tcPr>
            <w:tcW w:w="989" w:type="dxa"/>
            <w:vAlign w:val="center"/>
          </w:tcPr>
          <w:p w14:paraId="00C02143" w14:textId="77777777" w:rsidR="00CC6EA9" w:rsidRPr="003F3DE7" w:rsidRDefault="00CC6EA9" w:rsidP="00CC6B3D">
            <w:pPr>
              <w:jc w:val="center"/>
              <w:rPr>
                <w:rFonts w:ascii="Courier New" w:hAnsi="Courier New" w:cs="Courier New"/>
                <w:b/>
                <w:bCs/>
                <w:szCs w:val="20"/>
              </w:rPr>
            </w:pPr>
            <w:r w:rsidRPr="003F3DE7">
              <w:rPr>
                <w:rFonts w:ascii="Courier New" w:hAnsi="Courier New" w:cs="Courier New"/>
                <w:b/>
                <w:bCs/>
                <w:szCs w:val="20"/>
              </w:rPr>
              <w:t>AN</w:t>
            </w:r>
          </w:p>
        </w:tc>
        <w:tc>
          <w:tcPr>
            <w:tcW w:w="5373" w:type="dxa"/>
          </w:tcPr>
          <w:p w14:paraId="65C8B797" w14:textId="77777777" w:rsidR="00CC6EA9" w:rsidRPr="00A16535" w:rsidRDefault="00CC6EA9" w:rsidP="00CC6B3D">
            <w:pPr>
              <w:rPr>
                <w:szCs w:val="20"/>
              </w:rPr>
            </w:pPr>
            <w:r w:rsidRPr="00A16535">
              <w:rPr>
                <w:szCs w:val="20"/>
              </w:rPr>
              <w:t>Legal provisions (directive, decision, regulation)</w:t>
            </w:r>
          </w:p>
        </w:tc>
      </w:tr>
      <w:tr w:rsidR="00CC6EA9" w:rsidRPr="003F3DE7" w14:paraId="18708779" w14:textId="77777777" w:rsidTr="00CC6EA9">
        <w:trPr>
          <w:cantSplit/>
        </w:trPr>
        <w:tc>
          <w:tcPr>
            <w:tcW w:w="481" w:type="dxa"/>
            <w:vAlign w:val="center"/>
          </w:tcPr>
          <w:p w14:paraId="6376CA23" w14:textId="77777777" w:rsidR="00CC6EA9" w:rsidRPr="003F3DE7" w:rsidRDefault="00CC6EA9" w:rsidP="00CC6B3D">
            <w:pPr>
              <w:jc w:val="center"/>
              <w:rPr>
                <w:rFonts w:cstheme="minorHAnsi"/>
                <w:szCs w:val="20"/>
              </w:rPr>
            </w:pPr>
            <w:r w:rsidRPr="003F3DE7">
              <w:rPr>
                <w:rFonts w:cstheme="minorHAnsi"/>
                <w:szCs w:val="20"/>
              </w:rPr>
              <w:t>27</w:t>
            </w:r>
          </w:p>
        </w:tc>
        <w:tc>
          <w:tcPr>
            <w:tcW w:w="3142" w:type="dxa"/>
            <w:vAlign w:val="center"/>
          </w:tcPr>
          <w:p w14:paraId="5F357D2D" w14:textId="77777777" w:rsidR="00CC6EA9" w:rsidRPr="003F3DE7" w:rsidRDefault="00CC6EA9" w:rsidP="00CC6B3D">
            <w:pPr>
              <w:rPr>
                <w:rFonts w:ascii="Courier New" w:hAnsi="Courier New" w:cs="Courier New"/>
                <w:b/>
                <w:bCs/>
                <w:szCs w:val="20"/>
              </w:rPr>
            </w:pPr>
            <w:r w:rsidRPr="003F3DE7">
              <w:rPr>
                <w:rFonts w:ascii="Courier New" w:hAnsi="Courier New" w:cs="Courier New"/>
                <w:b/>
                <w:bCs/>
                <w:color w:val="002060"/>
                <w:szCs w:val="20"/>
              </w:rPr>
              <w:t>Standards</w:t>
            </w:r>
          </w:p>
        </w:tc>
        <w:tc>
          <w:tcPr>
            <w:tcW w:w="989" w:type="dxa"/>
            <w:vAlign w:val="center"/>
          </w:tcPr>
          <w:p w14:paraId="221006BC" w14:textId="77777777" w:rsidR="00CC6EA9" w:rsidRPr="003F3DE7" w:rsidRDefault="00CC6EA9" w:rsidP="00CC6B3D">
            <w:pPr>
              <w:jc w:val="center"/>
              <w:rPr>
                <w:rFonts w:ascii="Courier New" w:hAnsi="Courier New" w:cs="Courier New"/>
                <w:b/>
                <w:bCs/>
                <w:szCs w:val="20"/>
              </w:rPr>
            </w:pPr>
            <w:r w:rsidRPr="003F3DE7">
              <w:rPr>
                <w:rFonts w:ascii="Courier New" w:hAnsi="Courier New" w:cs="Courier New"/>
                <w:b/>
                <w:bCs/>
                <w:szCs w:val="20"/>
              </w:rPr>
              <w:t>AN</w:t>
            </w:r>
          </w:p>
        </w:tc>
        <w:tc>
          <w:tcPr>
            <w:tcW w:w="5373" w:type="dxa"/>
          </w:tcPr>
          <w:p w14:paraId="5BDF168A" w14:textId="77777777" w:rsidR="00CC6EA9" w:rsidRPr="00A16535" w:rsidRDefault="00CC6EA9" w:rsidP="00CC6B3D">
            <w:pPr>
              <w:rPr>
                <w:szCs w:val="20"/>
              </w:rPr>
            </w:pPr>
            <w:r w:rsidRPr="00A16535">
              <w:rPr>
                <w:szCs w:val="20"/>
              </w:rPr>
              <w:t>Standards</w:t>
            </w:r>
          </w:p>
        </w:tc>
      </w:tr>
      <w:tr w:rsidR="00CC6EA9" w:rsidRPr="003F3DE7" w14:paraId="102612A8" w14:textId="77777777" w:rsidTr="00CC6EA9">
        <w:trPr>
          <w:cantSplit/>
        </w:trPr>
        <w:tc>
          <w:tcPr>
            <w:tcW w:w="481" w:type="dxa"/>
            <w:vAlign w:val="center"/>
          </w:tcPr>
          <w:p w14:paraId="3009F08B" w14:textId="77777777" w:rsidR="00CC6EA9" w:rsidRPr="003F3DE7" w:rsidRDefault="00CC6EA9" w:rsidP="00CC6B3D">
            <w:pPr>
              <w:jc w:val="center"/>
              <w:rPr>
                <w:rFonts w:cstheme="minorHAnsi"/>
                <w:szCs w:val="20"/>
              </w:rPr>
            </w:pPr>
            <w:r w:rsidRPr="003F3DE7">
              <w:rPr>
                <w:rFonts w:cstheme="minorHAnsi"/>
                <w:szCs w:val="20"/>
              </w:rPr>
              <w:t>28</w:t>
            </w:r>
          </w:p>
        </w:tc>
        <w:tc>
          <w:tcPr>
            <w:tcW w:w="3142" w:type="dxa"/>
            <w:vAlign w:val="center"/>
          </w:tcPr>
          <w:p w14:paraId="085DD832" w14:textId="77777777" w:rsidR="00CC6EA9" w:rsidRPr="003F3DE7" w:rsidRDefault="00CC6EA9" w:rsidP="00CC6B3D">
            <w:pPr>
              <w:rPr>
                <w:rFonts w:ascii="Courier New" w:hAnsi="Courier New" w:cs="Courier New"/>
                <w:b/>
                <w:bCs/>
                <w:szCs w:val="20"/>
              </w:rPr>
            </w:pPr>
            <w:r w:rsidRPr="003F3DE7">
              <w:rPr>
                <w:rFonts w:ascii="Courier New" w:hAnsi="Courier New" w:cs="Courier New"/>
                <w:b/>
                <w:bCs/>
                <w:color w:val="002060"/>
                <w:szCs w:val="20"/>
              </w:rPr>
              <w:t>Conformity</w:t>
            </w:r>
          </w:p>
        </w:tc>
        <w:tc>
          <w:tcPr>
            <w:tcW w:w="989" w:type="dxa"/>
            <w:vAlign w:val="center"/>
          </w:tcPr>
          <w:p w14:paraId="133BA586" w14:textId="77777777" w:rsidR="00CC6EA9" w:rsidRPr="003F3DE7" w:rsidRDefault="00CC6EA9" w:rsidP="00CC6B3D">
            <w:pPr>
              <w:jc w:val="center"/>
              <w:rPr>
                <w:rFonts w:ascii="Courier New" w:hAnsi="Courier New" w:cs="Courier New"/>
                <w:b/>
                <w:bCs/>
                <w:szCs w:val="20"/>
              </w:rPr>
            </w:pPr>
            <w:r w:rsidRPr="003F3DE7">
              <w:rPr>
                <w:rFonts w:ascii="Courier New" w:hAnsi="Courier New" w:cs="Courier New"/>
                <w:b/>
                <w:bCs/>
                <w:szCs w:val="20"/>
              </w:rPr>
              <w:t>AN</w:t>
            </w:r>
          </w:p>
        </w:tc>
        <w:tc>
          <w:tcPr>
            <w:tcW w:w="5373" w:type="dxa"/>
          </w:tcPr>
          <w:p w14:paraId="7249B15C" w14:textId="77777777" w:rsidR="00CC6EA9" w:rsidRPr="00A16535" w:rsidRDefault="00CC6EA9" w:rsidP="00CC6B3D">
            <w:pPr>
              <w:rPr>
                <w:szCs w:val="20"/>
              </w:rPr>
            </w:pPr>
            <w:r w:rsidRPr="00A16535">
              <w:rPr>
                <w:szCs w:val="20"/>
              </w:rPr>
              <w:t>Proof of conformity (including existence of marks, i.e. CE marking etc.)</w:t>
            </w:r>
          </w:p>
        </w:tc>
      </w:tr>
      <w:tr w:rsidR="00CC6EA9" w:rsidRPr="003F3DE7" w14:paraId="5A123BD3" w14:textId="77777777" w:rsidTr="00CC6EA9">
        <w:trPr>
          <w:cantSplit/>
        </w:trPr>
        <w:tc>
          <w:tcPr>
            <w:tcW w:w="481" w:type="dxa"/>
            <w:vAlign w:val="center"/>
          </w:tcPr>
          <w:p w14:paraId="1FA670CE" w14:textId="77777777" w:rsidR="00CC6EA9" w:rsidRPr="003F3DE7" w:rsidRDefault="00CC6EA9" w:rsidP="00CC6B3D">
            <w:pPr>
              <w:jc w:val="center"/>
              <w:rPr>
                <w:rFonts w:cstheme="minorHAnsi"/>
                <w:szCs w:val="20"/>
              </w:rPr>
            </w:pPr>
            <w:r w:rsidRPr="003F3DE7">
              <w:rPr>
                <w:rFonts w:cstheme="minorHAnsi"/>
                <w:szCs w:val="20"/>
              </w:rPr>
              <w:t>29</w:t>
            </w:r>
          </w:p>
        </w:tc>
        <w:tc>
          <w:tcPr>
            <w:tcW w:w="3142" w:type="dxa"/>
            <w:vAlign w:val="center"/>
          </w:tcPr>
          <w:p w14:paraId="4F424409" w14:textId="77777777" w:rsidR="00CC6EA9" w:rsidRPr="003F3DE7" w:rsidRDefault="00CC6EA9" w:rsidP="00CC6B3D">
            <w:pPr>
              <w:rPr>
                <w:rFonts w:ascii="Courier New" w:hAnsi="Courier New" w:cs="Courier New"/>
                <w:b/>
                <w:bCs/>
                <w:szCs w:val="20"/>
              </w:rPr>
            </w:pPr>
            <w:r w:rsidRPr="003F3DE7">
              <w:rPr>
                <w:rFonts w:ascii="Courier New" w:hAnsi="Courier New" w:cs="Courier New"/>
                <w:b/>
                <w:bCs/>
                <w:color w:val="002060"/>
                <w:szCs w:val="20"/>
              </w:rPr>
              <w:t>Certificate</w:t>
            </w:r>
          </w:p>
        </w:tc>
        <w:tc>
          <w:tcPr>
            <w:tcW w:w="989" w:type="dxa"/>
            <w:vAlign w:val="center"/>
          </w:tcPr>
          <w:p w14:paraId="3C38E5C3" w14:textId="77777777" w:rsidR="00CC6EA9" w:rsidRPr="003F3DE7" w:rsidRDefault="00CC6EA9" w:rsidP="00CC6B3D">
            <w:pPr>
              <w:jc w:val="center"/>
              <w:rPr>
                <w:rFonts w:ascii="Courier New" w:hAnsi="Courier New" w:cs="Courier New"/>
                <w:b/>
                <w:bCs/>
                <w:szCs w:val="20"/>
              </w:rPr>
            </w:pPr>
            <w:r w:rsidRPr="003F3DE7">
              <w:rPr>
                <w:rFonts w:ascii="Courier New" w:hAnsi="Courier New" w:cs="Courier New"/>
                <w:b/>
                <w:bCs/>
                <w:szCs w:val="20"/>
              </w:rPr>
              <w:t>LOB</w:t>
            </w:r>
          </w:p>
        </w:tc>
        <w:tc>
          <w:tcPr>
            <w:tcW w:w="5373" w:type="dxa"/>
          </w:tcPr>
          <w:p w14:paraId="6DD3312B" w14:textId="77777777" w:rsidR="00CC6EA9" w:rsidRPr="00A16535" w:rsidRDefault="00CC6EA9" w:rsidP="00CC6B3D">
            <w:pPr>
              <w:rPr>
                <w:szCs w:val="20"/>
              </w:rPr>
            </w:pPr>
            <w:r w:rsidRPr="00A16535">
              <w:rPr>
                <w:szCs w:val="20"/>
              </w:rPr>
              <w:t>Appropriate valid certificate. Max file size limit 100 Mb.</w:t>
            </w:r>
          </w:p>
        </w:tc>
      </w:tr>
      <w:tr w:rsidR="00CC6EA9" w:rsidRPr="003F3DE7" w14:paraId="23737575" w14:textId="77777777" w:rsidTr="00CC6EA9">
        <w:trPr>
          <w:cantSplit/>
        </w:trPr>
        <w:tc>
          <w:tcPr>
            <w:tcW w:w="481" w:type="dxa"/>
            <w:vAlign w:val="center"/>
          </w:tcPr>
          <w:p w14:paraId="088DFB93" w14:textId="77777777" w:rsidR="00CC6EA9" w:rsidRPr="003F3DE7" w:rsidRDefault="00CC6EA9" w:rsidP="00CC6B3D">
            <w:pPr>
              <w:jc w:val="center"/>
              <w:rPr>
                <w:rFonts w:cstheme="minorHAnsi"/>
                <w:szCs w:val="20"/>
              </w:rPr>
            </w:pPr>
            <w:r w:rsidRPr="003F3DE7">
              <w:rPr>
                <w:rFonts w:cstheme="minorHAnsi"/>
                <w:szCs w:val="20"/>
              </w:rPr>
              <w:t>30</w:t>
            </w:r>
          </w:p>
        </w:tc>
        <w:tc>
          <w:tcPr>
            <w:tcW w:w="3142" w:type="dxa"/>
            <w:vAlign w:val="center"/>
          </w:tcPr>
          <w:p w14:paraId="49F8FBC9" w14:textId="77777777" w:rsidR="00CC6EA9" w:rsidRPr="003F3DE7" w:rsidRDefault="00CC6EA9" w:rsidP="00CC6B3D">
            <w:pPr>
              <w:rPr>
                <w:rFonts w:ascii="Courier New" w:hAnsi="Courier New" w:cs="Courier New"/>
                <w:b/>
                <w:bCs/>
                <w:szCs w:val="20"/>
              </w:rPr>
            </w:pPr>
            <w:proofErr w:type="spellStart"/>
            <w:r w:rsidRPr="003F3DE7">
              <w:rPr>
                <w:rFonts w:ascii="Courier New" w:hAnsi="Courier New" w:cs="Courier New"/>
                <w:b/>
                <w:bCs/>
                <w:color w:val="002060"/>
                <w:szCs w:val="20"/>
              </w:rPr>
              <w:t>ProductCounterfeit</w:t>
            </w:r>
            <w:proofErr w:type="spellEnd"/>
          </w:p>
        </w:tc>
        <w:tc>
          <w:tcPr>
            <w:tcW w:w="989" w:type="dxa"/>
            <w:vAlign w:val="center"/>
          </w:tcPr>
          <w:p w14:paraId="6FE02F80" w14:textId="77777777" w:rsidR="00CC6EA9" w:rsidRPr="003F3DE7" w:rsidRDefault="00CC6EA9" w:rsidP="00CC6B3D">
            <w:pPr>
              <w:jc w:val="center"/>
              <w:rPr>
                <w:rFonts w:ascii="Courier New" w:hAnsi="Courier New" w:cs="Courier New"/>
                <w:b/>
                <w:bCs/>
                <w:szCs w:val="20"/>
              </w:rPr>
            </w:pPr>
            <w:r w:rsidRPr="003F3DE7">
              <w:rPr>
                <w:rFonts w:ascii="Courier New" w:hAnsi="Courier New" w:cs="Courier New"/>
                <w:b/>
                <w:bCs/>
                <w:szCs w:val="20"/>
              </w:rPr>
              <w:t>AN</w:t>
            </w:r>
          </w:p>
        </w:tc>
        <w:tc>
          <w:tcPr>
            <w:tcW w:w="5373" w:type="dxa"/>
          </w:tcPr>
          <w:p w14:paraId="068B2768" w14:textId="77777777" w:rsidR="00CC6EA9" w:rsidRPr="00A16535" w:rsidRDefault="00CC6EA9" w:rsidP="00CC6B3D">
            <w:pPr>
              <w:rPr>
                <w:szCs w:val="20"/>
              </w:rPr>
            </w:pPr>
            <w:r w:rsidRPr="00A16535">
              <w:rPr>
                <w:szCs w:val="20"/>
              </w:rPr>
              <w:t>Is the product counterfeit? (YES or NO).</w:t>
            </w:r>
          </w:p>
        </w:tc>
      </w:tr>
      <w:tr w:rsidR="00CC6EA9" w:rsidRPr="003F3DE7" w14:paraId="45DF3C9C" w14:textId="77777777" w:rsidTr="00CC6EA9">
        <w:trPr>
          <w:cantSplit/>
        </w:trPr>
        <w:tc>
          <w:tcPr>
            <w:tcW w:w="481" w:type="dxa"/>
            <w:vAlign w:val="center"/>
          </w:tcPr>
          <w:p w14:paraId="1F6DD795" w14:textId="77777777" w:rsidR="00CC6EA9" w:rsidRPr="003F3DE7" w:rsidRDefault="00CC6EA9" w:rsidP="00CC6B3D">
            <w:pPr>
              <w:jc w:val="center"/>
              <w:rPr>
                <w:rFonts w:cstheme="minorHAnsi"/>
                <w:szCs w:val="20"/>
              </w:rPr>
            </w:pPr>
            <w:r w:rsidRPr="003F3DE7">
              <w:rPr>
                <w:rFonts w:cstheme="minorHAnsi"/>
                <w:szCs w:val="20"/>
              </w:rPr>
              <w:t>31</w:t>
            </w:r>
          </w:p>
        </w:tc>
        <w:tc>
          <w:tcPr>
            <w:tcW w:w="3142" w:type="dxa"/>
            <w:vAlign w:val="center"/>
          </w:tcPr>
          <w:p w14:paraId="53F42CF2" w14:textId="77777777" w:rsidR="00CC6EA9" w:rsidRPr="003F3DE7" w:rsidRDefault="00CC6EA9" w:rsidP="00CC6B3D">
            <w:pPr>
              <w:rPr>
                <w:rFonts w:ascii="Courier New" w:hAnsi="Courier New" w:cs="Courier New"/>
                <w:b/>
                <w:bCs/>
                <w:szCs w:val="20"/>
              </w:rPr>
            </w:pPr>
            <w:proofErr w:type="spellStart"/>
            <w:r w:rsidRPr="003F3DE7">
              <w:rPr>
                <w:rFonts w:ascii="Courier New" w:hAnsi="Courier New" w:cs="Courier New"/>
                <w:b/>
                <w:bCs/>
                <w:color w:val="002060"/>
                <w:szCs w:val="20"/>
              </w:rPr>
              <w:t>RiskTypeID</w:t>
            </w:r>
            <w:proofErr w:type="spellEnd"/>
          </w:p>
        </w:tc>
        <w:tc>
          <w:tcPr>
            <w:tcW w:w="989" w:type="dxa"/>
            <w:vAlign w:val="center"/>
          </w:tcPr>
          <w:p w14:paraId="596D1422" w14:textId="77777777" w:rsidR="00CC6EA9" w:rsidRPr="003F3DE7" w:rsidRDefault="00CC6EA9" w:rsidP="00CC6B3D">
            <w:pPr>
              <w:jc w:val="center"/>
              <w:rPr>
                <w:rFonts w:ascii="Courier New" w:hAnsi="Courier New" w:cs="Courier New"/>
                <w:b/>
                <w:bCs/>
                <w:szCs w:val="20"/>
              </w:rPr>
            </w:pPr>
            <w:r w:rsidRPr="003F3DE7">
              <w:rPr>
                <w:rFonts w:ascii="Courier New" w:hAnsi="Courier New" w:cs="Courier New"/>
                <w:b/>
                <w:bCs/>
                <w:szCs w:val="20"/>
              </w:rPr>
              <w:t>N</w:t>
            </w:r>
          </w:p>
        </w:tc>
        <w:tc>
          <w:tcPr>
            <w:tcW w:w="5373" w:type="dxa"/>
          </w:tcPr>
          <w:p w14:paraId="48AA3C7C" w14:textId="77777777" w:rsidR="00CC6EA9" w:rsidRPr="00A16535" w:rsidRDefault="00CC6EA9" w:rsidP="00CC6B3D">
            <w:pPr>
              <w:rPr>
                <w:szCs w:val="20"/>
              </w:rPr>
            </w:pPr>
            <w:r w:rsidRPr="00A16535">
              <w:rPr>
                <w:szCs w:val="20"/>
              </w:rPr>
              <w:t xml:space="preserve">Risk type code. Risk type code. This field describes the type of risk during the using products for human life or the environment (See table Specific codes: </w:t>
            </w:r>
            <w:r w:rsidRPr="00A16535">
              <w:rPr>
                <w:szCs w:val="20"/>
                <w14:props3d w14:extrusionH="0" w14:contourW="0" w14:prstMaterial="matte"/>
              </w:rPr>
              <w:t>RISK_TYPES</w:t>
            </w:r>
            <w:r w:rsidRPr="00A16535">
              <w:rPr>
                <w:szCs w:val="20"/>
              </w:rPr>
              <w:t>).</w:t>
            </w:r>
          </w:p>
        </w:tc>
      </w:tr>
      <w:tr w:rsidR="00CC6EA9" w:rsidRPr="003F3DE7" w14:paraId="26BE3002" w14:textId="77777777" w:rsidTr="00CC6EA9">
        <w:trPr>
          <w:cantSplit/>
        </w:trPr>
        <w:tc>
          <w:tcPr>
            <w:tcW w:w="481" w:type="dxa"/>
            <w:vAlign w:val="center"/>
          </w:tcPr>
          <w:p w14:paraId="2025052A" w14:textId="77777777" w:rsidR="00CC6EA9" w:rsidRPr="003F3DE7" w:rsidRDefault="00CC6EA9" w:rsidP="00CC6B3D">
            <w:pPr>
              <w:jc w:val="center"/>
              <w:rPr>
                <w:rFonts w:cstheme="minorHAnsi"/>
                <w:szCs w:val="20"/>
              </w:rPr>
            </w:pPr>
            <w:r w:rsidRPr="003F3DE7">
              <w:rPr>
                <w:rFonts w:cstheme="minorHAnsi"/>
                <w:szCs w:val="20"/>
              </w:rPr>
              <w:t>32</w:t>
            </w:r>
          </w:p>
        </w:tc>
        <w:tc>
          <w:tcPr>
            <w:tcW w:w="3142" w:type="dxa"/>
            <w:vAlign w:val="center"/>
          </w:tcPr>
          <w:p w14:paraId="4743E397" w14:textId="77777777" w:rsidR="00CC6EA9" w:rsidRPr="003F3DE7" w:rsidRDefault="00CC6EA9" w:rsidP="00CC6B3D">
            <w:pPr>
              <w:rPr>
                <w:rFonts w:ascii="Courier New" w:hAnsi="Courier New" w:cs="Courier New"/>
                <w:b/>
                <w:bCs/>
                <w:szCs w:val="20"/>
              </w:rPr>
            </w:pPr>
            <w:proofErr w:type="spellStart"/>
            <w:r w:rsidRPr="003F3DE7">
              <w:rPr>
                <w:rFonts w:ascii="Courier New" w:hAnsi="Courier New" w:cs="Courier New"/>
                <w:b/>
                <w:bCs/>
                <w:color w:val="002060"/>
                <w:szCs w:val="20"/>
              </w:rPr>
              <w:t>RiskDescription</w:t>
            </w:r>
            <w:proofErr w:type="spellEnd"/>
          </w:p>
        </w:tc>
        <w:tc>
          <w:tcPr>
            <w:tcW w:w="989" w:type="dxa"/>
            <w:vAlign w:val="center"/>
          </w:tcPr>
          <w:p w14:paraId="127EEEB3" w14:textId="77777777" w:rsidR="00CC6EA9" w:rsidRPr="003F3DE7" w:rsidRDefault="00CC6EA9" w:rsidP="00CC6B3D">
            <w:pPr>
              <w:jc w:val="center"/>
              <w:rPr>
                <w:rFonts w:ascii="Courier New" w:hAnsi="Courier New" w:cs="Courier New"/>
                <w:b/>
                <w:bCs/>
                <w:szCs w:val="20"/>
              </w:rPr>
            </w:pPr>
            <w:r w:rsidRPr="003F3DE7">
              <w:rPr>
                <w:rFonts w:ascii="Courier New" w:hAnsi="Courier New" w:cs="Courier New"/>
                <w:b/>
                <w:bCs/>
                <w:szCs w:val="20"/>
              </w:rPr>
              <w:t>AN</w:t>
            </w:r>
          </w:p>
        </w:tc>
        <w:tc>
          <w:tcPr>
            <w:tcW w:w="5373" w:type="dxa"/>
          </w:tcPr>
          <w:p w14:paraId="2A981083" w14:textId="77777777" w:rsidR="00CC6EA9" w:rsidRPr="00A16535" w:rsidRDefault="00CC6EA9" w:rsidP="00CC6B3D">
            <w:pPr>
              <w:rPr>
                <w:szCs w:val="20"/>
              </w:rPr>
            </w:pPr>
            <w:r w:rsidRPr="00A16535">
              <w:rPr>
                <w:szCs w:val="20"/>
              </w:rPr>
              <w:t>A complete description of the hazards caused by the product in case of its use.</w:t>
            </w:r>
          </w:p>
        </w:tc>
      </w:tr>
      <w:tr w:rsidR="00CC6EA9" w:rsidRPr="003F3DE7" w14:paraId="2B7D0116" w14:textId="77777777" w:rsidTr="00CC6EA9">
        <w:trPr>
          <w:cantSplit/>
        </w:trPr>
        <w:tc>
          <w:tcPr>
            <w:tcW w:w="481" w:type="dxa"/>
            <w:vAlign w:val="center"/>
          </w:tcPr>
          <w:p w14:paraId="69447BF7" w14:textId="77777777" w:rsidR="00CC6EA9" w:rsidRPr="003F3DE7" w:rsidRDefault="00CC6EA9" w:rsidP="00CC6B3D">
            <w:pPr>
              <w:jc w:val="center"/>
              <w:rPr>
                <w:rFonts w:cstheme="minorHAnsi"/>
                <w:szCs w:val="20"/>
              </w:rPr>
            </w:pPr>
            <w:r w:rsidRPr="003F3DE7">
              <w:rPr>
                <w:rFonts w:cstheme="minorHAnsi"/>
                <w:szCs w:val="20"/>
              </w:rPr>
              <w:t>33</w:t>
            </w:r>
          </w:p>
        </w:tc>
        <w:tc>
          <w:tcPr>
            <w:tcW w:w="3142" w:type="dxa"/>
            <w:vAlign w:val="center"/>
          </w:tcPr>
          <w:p w14:paraId="03549843" w14:textId="77777777" w:rsidR="00CC6EA9" w:rsidRPr="003F3DE7" w:rsidRDefault="00CC6EA9" w:rsidP="00CC6B3D">
            <w:pPr>
              <w:rPr>
                <w:rFonts w:ascii="Courier New" w:hAnsi="Courier New" w:cs="Courier New"/>
                <w:b/>
                <w:bCs/>
                <w:szCs w:val="20"/>
              </w:rPr>
            </w:pPr>
            <w:proofErr w:type="spellStart"/>
            <w:r w:rsidRPr="003F3DE7">
              <w:rPr>
                <w:rFonts w:ascii="Courier New" w:hAnsi="Courier New" w:cs="Courier New"/>
                <w:b/>
                <w:bCs/>
                <w:color w:val="002060"/>
                <w:szCs w:val="20"/>
              </w:rPr>
              <w:t>RiskFile</w:t>
            </w:r>
            <w:proofErr w:type="spellEnd"/>
          </w:p>
        </w:tc>
        <w:tc>
          <w:tcPr>
            <w:tcW w:w="989" w:type="dxa"/>
            <w:vAlign w:val="center"/>
          </w:tcPr>
          <w:p w14:paraId="5F61FA89" w14:textId="77777777" w:rsidR="00CC6EA9" w:rsidRPr="003F3DE7" w:rsidRDefault="00CC6EA9" w:rsidP="00CC6B3D">
            <w:pPr>
              <w:jc w:val="center"/>
              <w:rPr>
                <w:rFonts w:ascii="Courier New" w:hAnsi="Courier New" w:cs="Courier New"/>
                <w:b/>
                <w:bCs/>
                <w:szCs w:val="20"/>
              </w:rPr>
            </w:pPr>
            <w:r w:rsidRPr="003F3DE7">
              <w:rPr>
                <w:rFonts w:ascii="Courier New" w:hAnsi="Courier New" w:cs="Courier New"/>
                <w:b/>
                <w:bCs/>
                <w:szCs w:val="20"/>
              </w:rPr>
              <w:t>LOB</w:t>
            </w:r>
          </w:p>
        </w:tc>
        <w:tc>
          <w:tcPr>
            <w:tcW w:w="5373" w:type="dxa"/>
          </w:tcPr>
          <w:p w14:paraId="4CD53C74" w14:textId="77777777" w:rsidR="00CC6EA9" w:rsidRPr="00A16535" w:rsidRDefault="00CC6EA9" w:rsidP="00CC6B3D">
            <w:pPr>
              <w:rPr>
                <w:szCs w:val="20"/>
              </w:rPr>
            </w:pPr>
            <w:r w:rsidRPr="00A16535">
              <w:rPr>
                <w:szCs w:val="20"/>
              </w:rPr>
              <w:t>File with additional description of product and hazards that its cause.</w:t>
            </w:r>
          </w:p>
        </w:tc>
      </w:tr>
      <w:tr w:rsidR="00CC6EA9" w:rsidRPr="003F3DE7" w14:paraId="03190AE1" w14:textId="77777777" w:rsidTr="00CC6EA9">
        <w:trPr>
          <w:cantSplit/>
        </w:trPr>
        <w:tc>
          <w:tcPr>
            <w:tcW w:w="481" w:type="dxa"/>
            <w:vAlign w:val="center"/>
          </w:tcPr>
          <w:p w14:paraId="759F85C0" w14:textId="77777777" w:rsidR="00CC6EA9" w:rsidRPr="003F3DE7" w:rsidRDefault="00CC6EA9" w:rsidP="00CC6B3D">
            <w:pPr>
              <w:jc w:val="center"/>
              <w:rPr>
                <w:rFonts w:cstheme="minorHAnsi"/>
                <w:szCs w:val="20"/>
              </w:rPr>
            </w:pPr>
            <w:r w:rsidRPr="003F3DE7">
              <w:rPr>
                <w:rFonts w:cstheme="minorHAnsi"/>
                <w:szCs w:val="20"/>
              </w:rPr>
              <w:t>34</w:t>
            </w:r>
          </w:p>
        </w:tc>
        <w:tc>
          <w:tcPr>
            <w:tcW w:w="3142" w:type="dxa"/>
            <w:vAlign w:val="center"/>
          </w:tcPr>
          <w:p w14:paraId="03DB1203" w14:textId="77777777" w:rsidR="00CC6EA9" w:rsidRPr="003F3DE7" w:rsidRDefault="00CC6EA9" w:rsidP="00CC6B3D">
            <w:pPr>
              <w:rPr>
                <w:rFonts w:ascii="Courier New" w:hAnsi="Courier New" w:cs="Courier New"/>
                <w:b/>
                <w:bCs/>
                <w:szCs w:val="20"/>
              </w:rPr>
            </w:pPr>
            <w:proofErr w:type="spellStart"/>
            <w:r w:rsidRPr="003F3DE7">
              <w:rPr>
                <w:rFonts w:ascii="Courier New" w:hAnsi="Courier New" w:cs="Courier New"/>
                <w:b/>
                <w:bCs/>
                <w:color w:val="002060"/>
                <w:szCs w:val="20"/>
              </w:rPr>
              <w:t>LegalProvision</w:t>
            </w:r>
            <w:proofErr w:type="spellEnd"/>
          </w:p>
        </w:tc>
        <w:tc>
          <w:tcPr>
            <w:tcW w:w="989" w:type="dxa"/>
            <w:vAlign w:val="center"/>
          </w:tcPr>
          <w:p w14:paraId="064EA8ED" w14:textId="77777777" w:rsidR="00CC6EA9" w:rsidRPr="003F3DE7" w:rsidRDefault="00CC6EA9" w:rsidP="00CC6B3D">
            <w:pPr>
              <w:jc w:val="center"/>
              <w:rPr>
                <w:rFonts w:ascii="Courier New" w:hAnsi="Courier New" w:cs="Courier New"/>
                <w:b/>
                <w:bCs/>
                <w:szCs w:val="20"/>
              </w:rPr>
            </w:pPr>
            <w:r w:rsidRPr="003F3DE7">
              <w:rPr>
                <w:rFonts w:ascii="Courier New" w:hAnsi="Courier New" w:cs="Courier New"/>
                <w:b/>
                <w:bCs/>
                <w:szCs w:val="20"/>
              </w:rPr>
              <w:t>AN</w:t>
            </w:r>
          </w:p>
        </w:tc>
        <w:tc>
          <w:tcPr>
            <w:tcW w:w="5373" w:type="dxa"/>
          </w:tcPr>
          <w:p w14:paraId="12B3498B" w14:textId="77777777" w:rsidR="00CC6EA9" w:rsidRPr="00A16535" w:rsidRDefault="00CC6EA9" w:rsidP="00CC6B3D">
            <w:pPr>
              <w:rPr>
                <w:szCs w:val="20"/>
              </w:rPr>
            </w:pPr>
            <w:r w:rsidRPr="00A16535">
              <w:rPr>
                <w:szCs w:val="20"/>
              </w:rPr>
              <w:t>Legal provisions (directive, decision, regulation)</w:t>
            </w:r>
          </w:p>
        </w:tc>
      </w:tr>
      <w:tr w:rsidR="00CC6EA9" w:rsidRPr="003F3DE7" w14:paraId="7E937EB9" w14:textId="77777777" w:rsidTr="00CC6EA9">
        <w:trPr>
          <w:cantSplit/>
        </w:trPr>
        <w:tc>
          <w:tcPr>
            <w:tcW w:w="481" w:type="dxa"/>
            <w:vAlign w:val="center"/>
          </w:tcPr>
          <w:p w14:paraId="72C301BF" w14:textId="77777777" w:rsidR="00CC6EA9" w:rsidRPr="003F3DE7" w:rsidRDefault="00CC6EA9" w:rsidP="00CC6B3D">
            <w:pPr>
              <w:jc w:val="center"/>
              <w:rPr>
                <w:rFonts w:cstheme="minorHAnsi"/>
                <w:szCs w:val="20"/>
              </w:rPr>
            </w:pPr>
            <w:r w:rsidRPr="003F3DE7">
              <w:rPr>
                <w:rFonts w:cstheme="minorHAnsi"/>
                <w:szCs w:val="20"/>
              </w:rPr>
              <w:t>35</w:t>
            </w:r>
          </w:p>
        </w:tc>
        <w:tc>
          <w:tcPr>
            <w:tcW w:w="3142" w:type="dxa"/>
            <w:vAlign w:val="center"/>
          </w:tcPr>
          <w:p w14:paraId="3E26FC71" w14:textId="77777777" w:rsidR="00CC6EA9" w:rsidRPr="003F3DE7" w:rsidRDefault="00CC6EA9" w:rsidP="00CC6B3D">
            <w:pPr>
              <w:rPr>
                <w:rFonts w:ascii="Courier New" w:hAnsi="Courier New" w:cs="Courier New"/>
                <w:b/>
                <w:bCs/>
                <w:szCs w:val="20"/>
              </w:rPr>
            </w:pPr>
            <w:proofErr w:type="spellStart"/>
            <w:r w:rsidRPr="003F3DE7">
              <w:rPr>
                <w:rFonts w:ascii="Courier New" w:hAnsi="Courier New" w:cs="Courier New"/>
                <w:b/>
                <w:bCs/>
                <w:color w:val="002060"/>
                <w:szCs w:val="20"/>
              </w:rPr>
              <w:t>RiskConclusion</w:t>
            </w:r>
            <w:proofErr w:type="spellEnd"/>
          </w:p>
        </w:tc>
        <w:tc>
          <w:tcPr>
            <w:tcW w:w="989" w:type="dxa"/>
            <w:vAlign w:val="center"/>
          </w:tcPr>
          <w:p w14:paraId="78AF55C9" w14:textId="77777777" w:rsidR="00CC6EA9" w:rsidRPr="003F3DE7" w:rsidRDefault="00CC6EA9" w:rsidP="00CC6B3D">
            <w:pPr>
              <w:jc w:val="center"/>
              <w:rPr>
                <w:rFonts w:ascii="Courier New" w:hAnsi="Courier New" w:cs="Courier New"/>
                <w:b/>
                <w:bCs/>
                <w:szCs w:val="20"/>
              </w:rPr>
            </w:pPr>
            <w:r w:rsidRPr="003F3DE7">
              <w:rPr>
                <w:rFonts w:ascii="Courier New" w:hAnsi="Courier New" w:cs="Courier New"/>
                <w:b/>
                <w:bCs/>
                <w:szCs w:val="20"/>
              </w:rPr>
              <w:t>AN</w:t>
            </w:r>
          </w:p>
        </w:tc>
        <w:tc>
          <w:tcPr>
            <w:tcW w:w="5373" w:type="dxa"/>
          </w:tcPr>
          <w:p w14:paraId="797AFEF2" w14:textId="77777777" w:rsidR="00CC6EA9" w:rsidRPr="00A16535" w:rsidRDefault="00CC6EA9" w:rsidP="00CC6B3D">
            <w:pPr>
              <w:rPr>
                <w:szCs w:val="20"/>
              </w:rPr>
            </w:pPr>
            <w:r w:rsidRPr="00A16535">
              <w:rPr>
                <w:szCs w:val="20"/>
              </w:rPr>
              <w:t>Risk assessment and conclusions.</w:t>
            </w:r>
          </w:p>
        </w:tc>
      </w:tr>
      <w:tr w:rsidR="00CC6EA9" w:rsidRPr="003F3DE7" w14:paraId="5F40B276" w14:textId="77777777" w:rsidTr="00CC6EA9">
        <w:trPr>
          <w:cantSplit/>
        </w:trPr>
        <w:tc>
          <w:tcPr>
            <w:tcW w:w="481" w:type="dxa"/>
            <w:vAlign w:val="center"/>
          </w:tcPr>
          <w:p w14:paraId="7B71864D" w14:textId="77777777" w:rsidR="00CC6EA9" w:rsidRPr="003F3DE7" w:rsidRDefault="00CC6EA9" w:rsidP="00CC6B3D">
            <w:pPr>
              <w:jc w:val="center"/>
              <w:rPr>
                <w:rFonts w:cstheme="minorHAnsi"/>
                <w:szCs w:val="20"/>
              </w:rPr>
            </w:pPr>
            <w:r w:rsidRPr="003F3DE7">
              <w:rPr>
                <w:rFonts w:cstheme="minorHAnsi"/>
                <w:szCs w:val="20"/>
              </w:rPr>
              <w:t>36</w:t>
            </w:r>
          </w:p>
        </w:tc>
        <w:tc>
          <w:tcPr>
            <w:tcW w:w="3142" w:type="dxa"/>
            <w:vAlign w:val="center"/>
          </w:tcPr>
          <w:p w14:paraId="4D3A24FE" w14:textId="77777777" w:rsidR="00CC6EA9" w:rsidRPr="003F3DE7" w:rsidRDefault="00CC6EA9" w:rsidP="00CC6B3D">
            <w:pPr>
              <w:rPr>
                <w:rFonts w:ascii="Courier New" w:hAnsi="Courier New" w:cs="Courier New"/>
                <w:b/>
                <w:bCs/>
                <w:szCs w:val="20"/>
              </w:rPr>
            </w:pPr>
            <w:proofErr w:type="spellStart"/>
            <w:r w:rsidRPr="003F3DE7">
              <w:rPr>
                <w:rFonts w:ascii="Courier New" w:hAnsi="Courier New" w:cs="Courier New"/>
                <w:b/>
                <w:bCs/>
                <w:color w:val="002060"/>
                <w:szCs w:val="20"/>
              </w:rPr>
              <w:t>RiskConclusionFile</w:t>
            </w:r>
            <w:proofErr w:type="spellEnd"/>
          </w:p>
        </w:tc>
        <w:tc>
          <w:tcPr>
            <w:tcW w:w="989" w:type="dxa"/>
            <w:vAlign w:val="center"/>
          </w:tcPr>
          <w:p w14:paraId="4AAA0934" w14:textId="77777777" w:rsidR="00CC6EA9" w:rsidRPr="003F3DE7" w:rsidRDefault="00CC6EA9" w:rsidP="00CC6B3D">
            <w:pPr>
              <w:jc w:val="center"/>
              <w:rPr>
                <w:rFonts w:ascii="Courier New" w:hAnsi="Courier New" w:cs="Courier New"/>
                <w:b/>
                <w:bCs/>
                <w:szCs w:val="20"/>
              </w:rPr>
            </w:pPr>
            <w:r w:rsidRPr="003F3DE7">
              <w:rPr>
                <w:rFonts w:ascii="Courier New" w:hAnsi="Courier New" w:cs="Courier New"/>
                <w:b/>
                <w:bCs/>
                <w:szCs w:val="20"/>
              </w:rPr>
              <w:t>LOB</w:t>
            </w:r>
          </w:p>
        </w:tc>
        <w:tc>
          <w:tcPr>
            <w:tcW w:w="5373" w:type="dxa"/>
          </w:tcPr>
          <w:p w14:paraId="782FDD10" w14:textId="77777777" w:rsidR="00CC6EA9" w:rsidRPr="00A16535" w:rsidRDefault="00CC6EA9" w:rsidP="00CC6B3D">
            <w:pPr>
              <w:rPr>
                <w:szCs w:val="20"/>
              </w:rPr>
            </w:pPr>
            <w:r w:rsidRPr="00A16535">
              <w:rPr>
                <w:szCs w:val="20"/>
              </w:rPr>
              <w:t>Risk assessment and conclusions. Max file size limit 100MB.</w:t>
            </w:r>
          </w:p>
        </w:tc>
      </w:tr>
      <w:tr w:rsidR="00CC6EA9" w:rsidRPr="003F3DE7" w14:paraId="0E7DC8C7" w14:textId="77777777" w:rsidTr="00CC6EA9">
        <w:trPr>
          <w:cantSplit/>
        </w:trPr>
        <w:tc>
          <w:tcPr>
            <w:tcW w:w="481" w:type="dxa"/>
            <w:vAlign w:val="center"/>
          </w:tcPr>
          <w:p w14:paraId="500B3840" w14:textId="77777777" w:rsidR="00CC6EA9" w:rsidRPr="003F3DE7" w:rsidRDefault="00CC6EA9" w:rsidP="00CC6B3D">
            <w:pPr>
              <w:jc w:val="center"/>
              <w:rPr>
                <w:rFonts w:cstheme="minorHAnsi"/>
                <w:szCs w:val="20"/>
              </w:rPr>
            </w:pPr>
            <w:r w:rsidRPr="003F3DE7">
              <w:rPr>
                <w:rFonts w:cstheme="minorHAnsi"/>
                <w:szCs w:val="20"/>
              </w:rPr>
              <w:t>37</w:t>
            </w:r>
          </w:p>
        </w:tc>
        <w:tc>
          <w:tcPr>
            <w:tcW w:w="3142" w:type="dxa"/>
            <w:vAlign w:val="center"/>
          </w:tcPr>
          <w:p w14:paraId="5979D1DB" w14:textId="77777777" w:rsidR="00CC6EA9" w:rsidRPr="003F3DE7" w:rsidRDefault="00CC6EA9" w:rsidP="00CC6B3D">
            <w:pPr>
              <w:rPr>
                <w:rFonts w:ascii="Courier New" w:hAnsi="Courier New" w:cs="Courier New"/>
                <w:b/>
                <w:bCs/>
                <w:szCs w:val="20"/>
              </w:rPr>
            </w:pPr>
            <w:r w:rsidRPr="003F3DE7">
              <w:rPr>
                <w:rFonts w:ascii="Courier New" w:hAnsi="Courier New" w:cs="Courier New"/>
                <w:b/>
                <w:bCs/>
                <w:color w:val="002060"/>
                <w:szCs w:val="20"/>
              </w:rPr>
              <w:t>Notification</w:t>
            </w:r>
          </w:p>
        </w:tc>
        <w:tc>
          <w:tcPr>
            <w:tcW w:w="989" w:type="dxa"/>
            <w:vAlign w:val="center"/>
          </w:tcPr>
          <w:p w14:paraId="317499E6" w14:textId="77777777" w:rsidR="00CC6EA9" w:rsidRPr="003F3DE7" w:rsidRDefault="00CC6EA9" w:rsidP="00CC6B3D">
            <w:pPr>
              <w:jc w:val="center"/>
              <w:rPr>
                <w:rFonts w:ascii="Courier New" w:hAnsi="Courier New" w:cs="Courier New"/>
                <w:b/>
                <w:bCs/>
                <w:szCs w:val="20"/>
              </w:rPr>
            </w:pPr>
            <w:r w:rsidRPr="003F3DE7">
              <w:rPr>
                <w:rFonts w:ascii="Courier New" w:hAnsi="Courier New" w:cs="Courier New"/>
                <w:b/>
                <w:bCs/>
                <w:szCs w:val="20"/>
              </w:rPr>
              <w:t>AN</w:t>
            </w:r>
          </w:p>
        </w:tc>
        <w:tc>
          <w:tcPr>
            <w:tcW w:w="5373" w:type="dxa"/>
          </w:tcPr>
          <w:p w14:paraId="6140D023" w14:textId="77777777" w:rsidR="00CC6EA9" w:rsidRPr="00A16535" w:rsidRDefault="00CC6EA9" w:rsidP="00CC6B3D">
            <w:pPr>
              <w:rPr>
                <w:rFonts w:cstheme="minorHAnsi"/>
                <w:szCs w:val="20"/>
              </w:rPr>
            </w:pPr>
            <w:r w:rsidRPr="00A16535">
              <w:rPr>
                <w:rFonts w:cstheme="minorHAnsi"/>
                <w:szCs w:val="20"/>
              </w:rPr>
              <w:t>Notification sent by a producer or a distributor.</w:t>
            </w:r>
          </w:p>
        </w:tc>
      </w:tr>
    </w:tbl>
    <w:p w14:paraId="38498D7D" w14:textId="77777777" w:rsidR="00CC6EA9" w:rsidRDefault="00CC6EA9" w:rsidP="009C2C88">
      <w:pPr>
        <w:jc w:val="both"/>
      </w:pPr>
    </w:p>
    <w:p w14:paraId="3352A563" w14:textId="77777777" w:rsidR="00CC6EA9" w:rsidRPr="00626457" w:rsidRDefault="00CC6EA9" w:rsidP="004E1EE5">
      <w:pPr>
        <w:keepNext/>
        <w:rPr>
          <w:b/>
        </w:rPr>
      </w:pPr>
      <w:r w:rsidRPr="00626457">
        <w:rPr>
          <w:b/>
        </w:rPr>
        <w:t>List of specific codes:</w:t>
      </w:r>
    </w:p>
    <w:p w14:paraId="65B9E982" w14:textId="79704172" w:rsidR="00CC6EA9" w:rsidRPr="00CC6EA9" w:rsidRDefault="00CC6EA9" w:rsidP="00CC6EA9">
      <w:r w:rsidRPr="00CC6EA9">
        <w:rPr>
          <w:color w:val="002060"/>
        </w:rPr>
        <w:t>FLAG_CODES</w:t>
      </w:r>
    </w:p>
    <w:tbl>
      <w:tblPr>
        <w:tblStyle w:val="TableGrid"/>
        <w:tblW w:w="0" w:type="auto"/>
        <w:tblLook w:val="04A0" w:firstRow="1" w:lastRow="0" w:firstColumn="1" w:lastColumn="0" w:noHBand="0" w:noVBand="1"/>
      </w:tblPr>
      <w:tblGrid>
        <w:gridCol w:w="1165"/>
        <w:gridCol w:w="2250"/>
      </w:tblGrid>
      <w:tr w:rsidR="009F34E2" w:rsidRPr="003F3DE7" w14:paraId="376790E7" w14:textId="77777777" w:rsidTr="00CC6B3D">
        <w:tc>
          <w:tcPr>
            <w:tcW w:w="3415" w:type="dxa"/>
            <w:gridSpan w:val="2"/>
            <w:shd w:val="clear" w:color="auto" w:fill="B4C6E7" w:themeFill="accent5" w:themeFillTint="66"/>
          </w:tcPr>
          <w:p w14:paraId="49FE2F40" w14:textId="2F0A3540" w:rsidR="009F34E2" w:rsidRPr="003F3DE7" w:rsidRDefault="009F34E2" w:rsidP="00CC6B3D">
            <w:pPr>
              <w:jc w:val="center"/>
              <w:rPr>
                <w:b/>
                <w:bCs/>
              </w:rPr>
            </w:pPr>
            <w:r>
              <w:rPr>
                <w:b/>
                <w:bCs/>
              </w:rPr>
              <w:t>FLAG</w:t>
            </w:r>
            <w:r w:rsidR="00626457">
              <w:rPr>
                <w:b/>
                <w:bCs/>
              </w:rPr>
              <w:t>_CODES</w:t>
            </w:r>
          </w:p>
        </w:tc>
      </w:tr>
      <w:tr w:rsidR="009F34E2" w:rsidRPr="003F3DE7" w14:paraId="71535AB8" w14:textId="77777777" w:rsidTr="00CC6B3D">
        <w:tc>
          <w:tcPr>
            <w:tcW w:w="1165" w:type="dxa"/>
            <w:shd w:val="clear" w:color="auto" w:fill="FFF2CC" w:themeFill="accent4" w:themeFillTint="33"/>
          </w:tcPr>
          <w:p w14:paraId="1B2EC1EA" w14:textId="77777777" w:rsidR="009F34E2" w:rsidRPr="003F3DE7" w:rsidRDefault="009F34E2" w:rsidP="00CC6B3D">
            <w:pPr>
              <w:rPr>
                <w:b/>
                <w:bCs/>
                <w:u w:val="single"/>
              </w:rPr>
            </w:pPr>
            <w:r w:rsidRPr="003F3DE7">
              <w:rPr>
                <w:b/>
                <w:bCs/>
                <w:u w:val="single"/>
              </w:rPr>
              <w:lastRenderedPageBreak/>
              <w:t>ID</w:t>
            </w:r>
          </w:p>
        </w:tc>
        <w:tc>
          <w:tcPr>
            <w:tcW w:w="2250" w:type="dxa"/>
          </w:tcPr>
          <w:p w14:paraId="6BD1F93C" w14:textId="77777777" w:rsidR="009F34E2" w:rsidRPr="003F3DE7" w:rsidRDefault="009F34E2" w:rsidP="00CC6B3D">
            <w:pPr>
              <w:rPr>
                <w:b/>
                <w:bCs/>
              </w:rPr>
            </w:pPr>
            <w:r w:rsidRPr="003F3DE7">
              <w:rPr>
                <w:b/>
                <w:bCs/>
              </w:rPr>
              <w:t>Name</w:t>
            </w:r>
          </w:p>
        </w:tc>
      </w:tr>
      <w:tr w:rsidR="009F34E2" w:rsidRPr="003F3DE7" w14:paraId="495A42AA" w14:textId="77777777" w:rsidTr="00CC6B3D">
        <w:tc>
          <w:tcPr>
            <w:tcW w:w="1165" w:type="dxa"/>
            <w:shd w:val="clear" w:color="auto" w:fill="FFF2CC" w:themeFill="accent4" w:themeFillTint="33"/>
          </w:tcPr>
          <w:p w14:paraId="25CC42A6" w14:textId="77777777" w:rsidR="009F34E2" w:rsidRPr="003F3DE7" w:rsidRDefault="009F34E2" w:rsidP="00CC6B3D">
            <w:r w:rsidRPr="003F3DE7">
              <w:t>CONF</w:t>
            </w:r>
          </w:p>
        </w:tc>
        <w:tc>
          <w:tcPr>
            <w:tcW w:w="2250" w:type="dxa"/>
            <w:vAlign w:val="bottom"/>
          </w:tcPr>
          <w:p w14:paraId="2825B33F" w14:textId="77777777" w:rsidR="009F34E2" w:rsidRPr="003F3DE7" w:rsidRDefault="009F34E2" w:rsidP="00CC6B3D">
            <w:pPr>
              <w:rPr>
                <w:rFonts w:ascii="Calibri" w:hAnsi="Calibri" w:cs="Calibri"/>
                <w:color w:val="000000"/>
              </w:rPr>
            </w:pPr>
            <w:r w:rsidRPr="009F34E2">
              <w:t>Confidential</w:t>
            </w:r>
          </w:p>
        </w:tc>
      </w:tr>
      <w:tr w:rsidR="009F34E2" w:rsidRPr="003F3DE7" w14:paraId="522D2B7A" w14:textId="77777777" w:rsidTr="00CC6B3D">
        <w:tc>
          <w:tcPr>
            <w:tcW w:w="1165" w:type="dxa"/>
            <w:shd w:val="clear" w:color="auto" w:fill="FFF2CC" w:themeFill="accent4" w:themeFillTint="33"/>
          </w:tcPr>
          <w:p w14:paraId="26BC583D" w14:textId="77777777" w:rsidR="009F34E2" w:rsidRPr="003F3DE7" w:rsidRDefault="009F34E2" w:rsidP="00CC6B3D">
            <w:r w:rsidRPr="003F3DE7">
              <w:t>NOCONF</w:t>
            </w:r>
          </w:p>
        </w:tc>
        <w:tc>
          <w:tcPr>
            <w:tcW w:w="2250" w:type="dxa"/>
            <w:vAlign w:val="bottom"/>
          </w:tcPr>
          <w:p w14:paraId="2291E5E4" w14:textId="77777777" w:rsidR="009F34E2" w:rsidRPr="003F3DE7" w:rsidRDefault="009F34E2" w:rsidP="00CC6B3D">
            <w:r w:rsidRPr="003F3DE7">
              <w:t>Not confidential</w:t>
            </w:r>
          </w:p>
        </w:tc>
      </w:tr>
    </w:tbl>
    <w:p w14:paraId="6DA17E82" w14:textId="77777777" w:rsidR="009F34E2" w:rsidRDefault="009F34E2" w:rsidP="00CC6EA9">
      <w:pPr>
        <w:rPr>
          <w:color w:val="002060"/>
        </w:rPr>
      </w:pPr>
    </w:p>
    <w:p w14:paraId="56C0BC03" w14:textId="44C8FBA2" w:rsidR="00CC6EA9" w:rsidRPr="00CC6EA9" w:rsidRDefault="00CC6EA9" w:rsidP="00CC6EA9">
      <w:pPr>
        <w:rPr>
          <w:color w:val="002060"/>
        </w:rPr>
      </w:pPr>
      <w:r w:rsidRPr="00CC6EA9">
        <w:rPr>
          <w:color w:val="002060"/>
        </w:rPr>
        <w:t>PRODUCT_CATEGORIES</w:t>
      </w:r>
    </w:p>
    <w:tbl>
      <w:tblPr>
        <w:tblStyle w:val="TableGrid"/>
        <w:tblW w:w="0" w:type="auto"/>
        <w:tblLook w:val="04A0" w:firstRow="1" w:lastRow="0" w:firstColumn="1" w:lastColumn="0" w:noHBand="0" w:noVBand="1"/>
      </w:tblPr>
      <w:tblGrid>
        <w:gridCol w:w="1165"/>
        <w:gridCol w:w="5220"/>
        <w:gridCol w:w="2430"/>
      </w:tblGrid>
      <w:tr w:rsidR="00CC6EA9" w:rsidRPr="00A16535" w14:paraId="17974FAA" w14:textId="77777777" w:rsidTr="00CC6EA9">
        <w:trPr>
          <w:cantSplit/>
          <w:tblHeader/>
        </w:trPr>
        <w:tc>
          <w:tcPr>
            <w:tcW w:w="8815" w:type="dxa"/>
            <w:gridSpan w:val="3"/>
            <w:shd w:val="clear" w:color="auto" w:fill="B4C6E7" w:themeFill="accent5" w:themeFillTint="66"/>
          </w:tcPr>
          <w:p w14:paraId="3AF9AE0F" w14:textId="77777777" w:rsidR="00CC6EA9" w:rsidRPr="00A16535" w:rsidRDefault="00CC6EA9" w:rsidP="00CC6EA9">
            <w:pPr>
              <w:jc w:val="center"/>
              <w:rPr>
                <w:b/>
                <w:bCs/>
                <w:sz w:val="22"/>
                <w:szCs w:val="22"/>
              </w:rPr>
            </w:pPr>
            <w:r w:rsidRPr="00A16535">
              <w:rPr>
                <w:b/>
                <w:bCs/>
                <w:sz w:val="22"/>
                <w:szCs w:val="22"/>
              </w:rPr>
              <w:t>PRODUCT_CATEGORIES</w:t>
            </w:r>
          </w:p>
        </w:tc>
      </w:tr>
      <w:tr w:rsidR="00CC6EA9" w:rsidRPr="00A16535" w14:paraId="632704F4" w14:textId="77777777" w:rsidTr="00CC6EA9">
        <w:trPr>
          <w:cantSplit/>
          <w:tblHeader/>
        </w:trPr>
        <w:tc>
          <w:tcPr>
            <w:tcW w:w="1165" w:type="dxa"/>
            <w:shd w:val="clear" w:color="auto" w:fill="FFF2CC" w:themeFill="accent4" w:themeFillTint="33"/>
          </w:tcPr>
          <w:p w14:paraId="22D7FAE9" w14:textId="77777777" w:rsidR="00CC6EA9" w:rsidRPr="00A16535" w:rsidRDefault="00CC6EA9" w:rsidP="00CC6EA9">
            <w:pPr>
              <w:rPr>
                <w:b/>
                <w:bCs/>
                <w:sz w:val="22"/>
                <w:szCs w:val="22"/>
                <w:u w:val="single"/>
              </w:rPr>
            </w:pPr>
            <w:r w:rsidRPr="00A16535">
              <w:rPr>
                <w:b/>
                <w:bCs/>
                <w:sz w:val="22"/>
                <w:szCs w:val="22"/>
                <w:u w:val="single"/>
              </w:rPr>
              <w:t>ID</w:t>
            </w:r>
          </w:p>
        </w:tc>
        <w:tc>
          <w:tcPr>
            <w:tcW w:w="5220" w:type="dxa"/>
          </w:tcPr>
          <w:p w14:paraId="52C1816E" w14:textId="77777777" w:rsidR="00CC6EA9" w:rsidRPr="00A16535" w:rsidRDefault="00CC6EA9" w:rsidP="00CC6EA9">
            <w:pPr>
              <w:rPr>
                <w:b/>
                <w:bCs/>
                <w:sz w:val="22"/>
                <w:szCs w:val="22"/>
              </w:rPr>
            </w:pPr>
            <w:r w:rsidRPr="00A16535">
              <w:rPr>
                <w:b/>
                <w:bCs/>
                <w:sz w:val="22"/>
                <w:szCs w:val="22"/>
              </w:rPr>
              <w:t>Name</w:t>
            </w:r>
          </w:p>
        </w:tc>
        <w:tc>
          <w:tcPr>
            <w:tcW w:w="2430" w:type="dxa"/>
          </w:tcPr>
          <w:p w14:paraId="648F290F" w14:textId="77777777" w:rsidR="00CC6EA9" w:rsidRPr="00A16535" w:rsidRDefault="00CC6EA9" w:rsidP="00CC6EA9">
            <w:pPr>
              <w:rPr>
                <w:b/>
                <w:bCs/>
                <w:sz w:val="22"/>
                <w:szCs w:val="22"/>
              </w:rPr>
            </w:pPr>
            <w:r w:rsidRPr="00A16535">
              <w:rPr>
                <w:b/>
                <w:bCs/>
                <w:sz w:val="22"/>
                <w:szCs w:val="22"/>
              </w:rPr>
              <w:t>Note</w:t>
            </w:r>
          </w:p>
        </w:tc>
      </w:tr>
      <w:tr w:rsidR="00CC6EA9" w:rsidRPr="00A16535" w14:paraId="6FAA4EC4" w14:textId="77777777" w:rsidTr="00CC6EA9">
        <w:trPr>
          <w:trHeight w:val="432"/>
        </w:trPr>
        <w:tc>
          <w:tcPr>
            <w:tcW w:w="1165" w:type="dxa"/>
            <w:shd w:val="clear" w:color="auto" w:fill="FFF2CC" w:themeFill="accent4" w:themeFillTint="33"/>
          </w:tcPr>
          <w:p w14:paraId="6AF6030B" w14:textId="77777777" w:rsidR="00CC6EA9" w:rsidRPr="00A16535" w:rsidRDefault="00CC6EA9" w:rsidP="00CC6EA9">
            <w:pPr>
              <w:spacing w:after="0"/>
              <w:rPr>
                <w:sz w:val="22"/>
                <w:szCs w:val="22"/>
              </w:rPr>
            </w:pPr>
            <w:r w:rsidRPr="00A16535">
              <w:rPr>
                <w:sz w:val="22"/>
                <w:szCs w:val="22"/>
              </w:rPr>
              <w:t>1</w:t>
            </w:r>
          </w:p>
        </w:tc>
        <w:tc>
          <w:tcPr>
            <w:tcW w:w="5220" w:type="dxa"/>
            <w:vAlign w:val="bottom"/>
          </w:tcPr>
          <w:p w14:paraId="7ADFA73E" w14:textId="77777777" w:rsidR="00CC6EA9" w:rsidRPr="00A16535" w:rsidRDefault="00CC6EA9" w:rsidP="00CC6EA9">
            <w:pPr>
              <w:spacing w:after="0"/>
              <w:rPr>
                <w:sz w:val="22"/>
                <w:szCs w:val="22"/>
              </w:rPr>
            </w:pPr>
            <w:r w:rsidRPr="00A16535">
              <w:rPr>
                <w:rFonts w:cs="Calibri"/>
                <w:color w:val="202124"/>
                <w:sz w:val="22"/>
                <w:szCs w:val="22"/>
              </w:rPr>
              <w:t xml:space="preserve">Chemical products </w:t>
            </w:r>
          </w:p>
        </w:tc>
        <w:tc>
          <w:tcPr>
            <w:tcW w:w="2430" w:type="dxa"/>
          </w:tcPr>
          <w:p w14:paraId="711FE53D" w14:textId="77777777" w:rsidR="00CC6EA9" w:rsidRPr="00A16535" w:rsidRDefault="00CC6EA9" w:rsidP="00CC6EA9">
            <w:pPr>
              <w:spacing w:after="0"/>
              <w:rPr>
                <w:sz w:val="22"/>
                <w:szCs w:val="22"/>
              </w:rPr>
            </w:pPr>
          </w:p>
        </w:tc>
      </w:tr>
      <w:tr w:rsidR="00CC6EA9" w:rsidRPr="00A16535" w14:paraId="0F27FC1F" w14:textId="77777777" w:rsidTr="00CC6EA9">
        <w:trPr>
          <w:trHeight w:val="432"/>
        </w:trPr>
        <w:tc>
          <w:tcPr>
            <w:tcW w:w="1165" w:type="dxa"/>
            <w:shd w:val="clear" w:color="auto" w:fill="FFF2CC" w:themeFill="accent4" w:themeFillTint="33"/>
          </w:tcPr>
          <w:p w14:paraId="739CADE9" w14:textId="77777777" w:rsidR="00CC6EA9" w:rsidRPr="00A16535" w:rsidRDefault="00CC6EA9" w:rsidP="00CC6EA9">
            <w:pPr>
              <w:spacing w:after="0"/>
              <w:rPr>
                <w:sz w:val="22"/>
                <w:szCs w:val="22"/>
              </w:rPr>
            </w:pPr>
            <w:r w:rsidRPr="00A16535">
              <w:rPr>
                <w:sz w:val="22"/>
                <w:szCs w:val="22"/>
              </w:rPr>
              <w:t>2</w:t>
            </w:r>
          </w:p>
        </w:tc>
        <w:tc>
          <w:tcPr>
            <w:tcW w:w="5220" w:type="dxa"/>
            <w:vAlign w:val="bottom"/>
          </w:tcPr>
          <w:p w14:paraId="5CC8B576" w14:textId="77777777" w:rsidR="00CC6EA9" w:rsidRPr="00A16535" w:rsidRDefault="00CC6EA9" w:rsidP="00CC6EA9">
            <w:pPr>
              <w:spacing w:after="0"/>
              <w:rPr>
                <w:sz w:val="22"/>
                <w:szCs w:val="22"/>
              </w:rPr>
            </w:pPr>
            <w:r w:rsidRPr="00A16535">
              <w:rPr>
                <w:rFonts w:cs="Calibri"/>
                <w:color w:val="202124"/>
                <w:sz w:val="22"/>
                <w:szCs w:val="22"/>
              </w:rPr>
              <w:t xml:space="preserve">Childcare articles and children's equipment </w:t>
            </w:r>
          </w:p>
        </w:tc>
        <w:tc>
          <w:tcPr>
            <w:tcW w:w="2430" w:type="dxa"/>
          </w:tcPr>
          <w:p w14:paraId="1AE64669" w14:textId="77777777" w:rsidR="00CC6EA9" w:rsidRPr="00A16535" w:rsidRDefault="00CC6EA9" w:rsidP="00CC6EA9">
            <w:pPr>
              <w:spacing w:after="0"/>
              <w:rPr>
                <w:sz w:val="22"/>
                <w:szCs w:val="22"/>
              </w:rPr>
            </w:pPr>
          </w:p>
        </w:tc>
      </w:tr>
      <w:tr w:rsidR="00CC6EA9" w:rsidRPr="00A16535" w14:paraId="7F219DC2" w14:textId="77777777" w:rsidTr="00CC6EA9">
        <w:trPr>
          <w:trHeight w:val="432"/>
        </w:trPr>
        <w:tc>
          <w:tcPr>
            <w:tcW w:w="1165" w:type="dxa"/>
            <w:shd w:val="clear" w:color="auto" w:fill="FFF2CC" w:themeFill="accent4" w:themeFillTint="33"/>
          </w:tcPr>
          <w:p w14:paraId="0BFFD9CD" w14:textId="77777777" w:rsidR="00CC6EA9" w:rsidRPr="00A16535" w:rsidRDefault="00CC6EA9" w:rsidP="00CC6EA9">
            <w:pPr>
              <w:spacing w:after="0"/>
              <w:rPr>
                <w:sz w:val="22"/>
                <w:szCs w:val="22"/>
              </w:rPr>
            </w:pPr>
            <w:r w:rsidRPr="00A16535">
              <w:rPr>
                <w:sz w:val="22"/>
                <w:szCs w:val="22"/>
              </w:rPr>
              <w:t>3</w:t>
            </w:r>
          </w:p>
        </w:tc>
        <w:tc>
          <w:tcPr>
            <w:tcW w:w="5220" w:type="dxa"/>
            <w:vAlign w:val="bottom"/>
          </w:tcPr>
          <w:p w14:paraId="71534B36" w14:textId="77777777" w:rsidR="00CC6EA9" w:rsidRPr="00A16535" w:rsidRDefault="00CC6EA9" w:rsidP="00CC6EA9">
            <w:pPr>
              <w:spacing w:after="0"/>
              <w:rPr>
                <w:sz w:val="22"/>
                <w:szCs w:val="22"/>
              </w:rPr>
            </w:pPr>
            <w:r w:rsidRPr="00A16535">
              <w:rPr>
                <w:rFonts w:cs="Calibri"/>
                <w:color w:val="202124"/>
                <w:sz w:val="22"/>
                <w:szCs w:val="22"/>
              </w:rPr>
              <w:t xml:space="preserve">Clothing, textiles and fashion items </w:t>
            </w:r>
          </w:p>
        </w:tc>
        <w:tc>
          <w:tcPr>
            <w:tcW w:w="2430" w:type="dxa"/>
          </w:tcPr>
          <w:p w14:paraId="23794A3C" w14:textId="77777777" w:rsidR="00CC6EA9" w:rsidRPr="00A16535" w:rsidRDefault="00CC6EA9" w:rsidP="00CC6EA9">
            <w:pPr>
              <w:spacing w:after="0"/>
              <w:rPr>
                <w:sz w:val="22"/>
                <w:szCs w:val="22"/>
              </w:rPr>
            </w:pPr>
          </w:p>
        </w:tc>
      </w:tr>
      <w:tr w:rsidR="00CC6EA9" w:rsidRPr="00A16535" w14:paraId="05415071" w14:textId="77777777" w:rsidTr="00CC6EA9">
        <w:trPr>
          <w:trHeight w:val="432"/>
        </w:trPr>
        <w:tc>
          <w:tcPr>
            <w:tcW w:w="1165" w:type="dxa"/>
            <w:shd w:val="clear" w:color="auto" w:fill="FFF2CC" w:themeFill="accent4" w:themeFillTint="33"/>
          </w:tcPr>
          <w:p w14:paraId="47AE23FF" w14:textId="77777777" w:rsidR="00CC6EA9" w:rsidRPr="00A16535" w:rsidRDefault="00CC6EA9" w:rsidP="00CC6EA9">
            <w:pPr>
              <w:spacing w:after="0"/>
              <w:rPr>
                <w:sz w:val="22"/>
                <w:szCs w:val="22"/>
              </w:rPr>
            </w:pPr>
            <w:r w:rsidRPr="00A16535">
              <w:rPr>
                <w:sz w:val="22"/>
                <w:szCs w:val="22"/>
              </w:rPr>
              <w:t>4</w:t>
            </w:r>
          </w:p>
        </w:tc>
        <w:tc>
          <w:tcPr>
            <w:tcW w:w="5220" w:type="dxa"/>
            <w:vAlign w:val="bottom"/>
          </w:tcPr>
          <w:p w14:paraId="7EA7C5AD" w14:textId="77777777" w:rsidR="00CC6EA9" w:rsidRPr="00A16535" w:rsidRDefault="00CC6EA9" w:rsidP="00CC6EA9">
            <w:pPr>
              <w:spacing w:after="0"/>
              <w:rPr>
                <w:sz w:val="22"/>
                <w:szCs w:val="22"/>
              </w:rPr>
            </w:pPr>
            <w:r w:rsidRPr="00A16535">
              <w:rPr>
                <w:rFonts w:cs="Calibri"/>
                <w:color w:val="202124"/>
                <w:sz w:val="22"/>
                <w:szCs w:val="22"/>
              </w:rPr>
              <w:t xml:space="preserve">Communication and media equipment </w:t>
            </w:r>
          </w:p>
        </w:tc>
        <w:tc>
          <w:tcPr>
            <w:tcW w:w="2430" w:type="dxa"/>
          </w:tcPr>
          <w:p w14:paraId="0557681A" w14:textId="77777777" w:rsidR="00CC6EA9" w:rsidRPr="00A16535" w:rsidRDefault="00CC6EA9" w:rsidP="00CC6EA9">
            <w:pPr>
              <w:spacing w:after="0"/>
              <w:rPr>
                <w:sz w:val="22"/>
                <w:szCs w:val="22"/>
              </w:rPr>
            </w:pPr>
          </w:p>
        </w:tc>
      </w:tr>
      <w:tr w:rsidR="00CC6EA9" w:rsidRPr="00A16535" w14:paraId="39FA4E31" w14:textId="77777777" w:rsidTr="00CC6EA9">
        <w:trPr>
          <w:trHeight w:val="432"/>
        </w:trPr>
        <w:tc>
          <w:tcPr>
            <w:tcW w:w="1165" w:type="dxa"/>
            <w:shd w:val="clear" w:color="auto" w:fill="FFF2CC" w:themeFill="accent4" w:themeFillTint="33"/>
          </w:tcPr>
          <w:p w14:paraId="35B7ABDC" w14:textId="77777777" w:rsidR="00CC6EA9" w:rsidRPr="00A16535" w:rsidRDefault="00CC6EA9" w:rsidP="00CC6EA9">
            <w:pPr>
              <w:spacing w:after="0"/>
              <w:rPr>
                <w:sz w:val="22"/>
                <w:szCs w:val="22"/>
              </w:rPr>
            </w:pPr>
            <w:r w:rsidRPr="00A16535">
              <w:rPr>
                <w:sz w:val="22"/>
                <w:szCs w:val="22"/>
              </w:rPr>
              <w:t>5</w:t>
            </w:r>
          </w:p>
        </w:tc>
        <w:tc>
          <w:tcPr>
            <w:tcW w:w="5220" w:type="dxa"/>
            <w:vAlign w:val="bottom"/>
          </w:tcPr>
          <w:p w14:paraId="6248E239" w14:textId="77777777" w:rsidR="00CC6EA9" w:rsidRPr="00A16535" w:rsidRDefault="00CC6EA9" w:rsidP="00CC6EA9">
            <w:pPr>
              <w:spacing w:after="0"/>
              <w:rPr>
                <w:sz w:val="22"/>
                <w:szCs w:val="22"/>
              </w:rPr>
            </w:pPr>
            <w:r w:rsidRPr="00A16535">
              <w:rPr>
                <w:rFonts w:cs="Calibri"/>
                <w:color w:val="202124"/>
                <w:sz w:val="22"/>
                <w:szCs w:val="22"/>
              </w:rPr>
              <w:t xml:space="preserve">Construction products </w:t>
            </w:r>
          </w:p>
        </w:tc>
        <w:tc>
          <w:tcPr>
            <w:tcW w:w="2430" w:type="dxa"/>
          </w:tcPr>
          <w:p w14:paraId="211B939A" w14:textId="77777777" w:rsidR="00CC6EA9" w:rsidRPr="00A16535" w:rsidRDefault="00CC6EA9" w:rsidP="00CC6EA9">
            <w:pPr>
              <w:spacing w:after="0"/>
              <w:rPr>
                <w:sz w:val="22"/>
                <w:szCs w:val="22"/>
              </w:rPr>
            </w:pPr>
          </w:p>
        </w:tc>
      </w:tr>
      <w:tr w:rsidR="00CC6EA9" w:rsidRPr="00A16535" w14:paraId="3C265D53" w14:textId="77777777" w:rsidTr="00CC6EA9">
        <w:trPr>
          <w:trHeight w:val="432"/>
        </w:trPr>
        <w:tc>
          <w:tcPr>
            <w:tcW w:w="1165" w:type="dxa"/>
            <w:shd w:val="clear" w:color="auto" w:fill="FFF2CC" w:themeFill="accent4" w:themeFillTint="33"/>
          </w:tcPr>
          <w:p w14:paraId="52968012" w14:textId="77777777" w:rsidR="00CC6EA9" w:rsidRPr="00A16535" w:rsidRDefault="00CC6EA9" w:rsidP="00CC6EA9">
            <w:pPr>
              <w:spacing w:after="0"/>
              <w:rPr>
                <w:sz w:val="22"/>
                <w:szCs w:val="22"/>
              </w:rPr>
            </w:pPr>
            <w:r w:rsidRPr="00A16535">
              <w:rPr>
                <w:sz w:val="22"/>
                <w:szCs w:val="22"/>
              </w:rPr>
              <w:t>6</w:t>
            </w:r>
          </w:p>
        </w:tc>
        <w:tc>
          <w:tcPr>
            <w:tcW w:w="5220" w:type="dxa"/>
            <w:vAlign w:val="bottom"/>
          </w:tcPr>
          <w:p w14:paraId="72BC1D4F" w14:textId="77777777" w:rsidR="00CC6EA9" w:rsidRPr="00A16535" w:rsidRDefault="00CC6EA9" w:rsidP="00CC6EA9">
            <w:pPr>
              <w:spacing w:after="0"/>
              <w:rPr>
                <w:sz w:val="22"/>
                <w:szCs w:val="22"/>
              </w:rPr>
            </w:pPr>
            <w:r w:rsidRPr="00A16535">
              <w:rPr>
                <w:sz w:val="22"/>
                <w:szCs w:val="22"/>
              </w:rPr>
              <w:t>Cosmetics</w:t>
            </w:r>
          </w:p>
        </w:tc>
        <w:tc>
          <w:tcPr>
            <w:tcW w:w="2430" w:type="dxa"/>
          </w:tcPr>
          <w:p w14:paraId="35BD59AF" w14:textId="77777777" w:rsidR="00CC6EA9" w:rsidRPr="00A16535" w:rsidRDefault="00CC6EA9" w:rsidP="00CC6EA9">
            <w:pPr>
              <w:spacing w:after="0"/>
              <w:rPr>
                <w:sz w:val="22"/>
                <w:szCs w:val="22"/>
              </w:rPr>
            </w:pPr>
          </w:p>
        </w:tc>
      </w:tr>
      <w:tr w:rsidR="00CC6EA9" w:rsidRPr="00A16535" w14:paraId="0CF5B0A1" w14:textId="77777777" w:rsidTr="00CC6EA9">
        <w:trPr>
          <w:trHeight w:val="432"/>
        </w:trPr>
        <w:tc>
          <w:tcPr>
            <w:tcW w:w="1165" w:type="dxa"/>
            <w:shd w:val="clear" w:color="auto" w:fill="FFF2CC" w:themeFill="accent4" w:themeFillTint="33"/>
          </w:tcPr>
          <w:p w14:paraId="26D70F52" w14:textId="77777777" w:rsidR="00CC6EA9" w:rsidRPr="00A16535" w:rsidRDefault="00CC6EA9" w:rsidP="00CC6EA9">
            <w:pPr>
              <w:spacing w:after="0"/>
              <w:rPr>
                <w:sz w:val="22"/>
                <w:szCs w:val="22"/>
              </w:rPr>
            </w:pPr>
            <w:r w:rsidRPr="00A16535">
              <w:rPr>
                <w:sz w:val="22"/>
                <w:szCs w:val="22"/>
              </w:rPr>
              <w:t>7</w:t>
            </w:r>
          </w:p>
        </w:tc>
        <w:tc>
          <w:tcPr>
            <w:tcW w:w="5220" w:type="dxa"/>
            <w:vAlign w:val="bottom"/>
          </w:tcPr>
          <w:p w14:paraId="23739249" w14:textId="77777777" w:rsidR="00CC6EA9" w:rsidRPr="00A16535" w:rsidRDefault="00CC6EA9" w:rsidP="00CC6EA9">
            <w:pPr>
              <w:spacing w:after="0"/>
              <w:rPr>
                <w:sz w:val="22"/>
                <w:szCs w:val="22"/>
              </w:rPr>
            </w:pPr>
            <w:r w:rsidRPr="00A16535">
              <w:rPr>
                <w:rFonts w:cs="Calibri"/>
                <w:color w:val="202124"/>
                <w:sz w:val="22"/>
                <w:szCs w:val="22"/>
              </w:rPr>
              <w:t xml:space="preserve">Decorative articles </w:t>
            </w:r>
          </w:p>
        </w:tc>
        <w:tc>
          <w:tcPr>
            <w:tcW w:w="2430" w:type="dxa"/>
          </w:tcPr>
          <w:p w14:paraId="23BFB7AA" w14:textId="77777777" w:rsidR="00CC6EA9" w:rsidRPr="00A16535" w:rsidRDefault="00CC6EA9" w:rsidP="00CC6EA9">
            <w:pPr>
              <w:spacing w:after="0"/>
              <w:rPr>
                <w:sz w:val="22"/>
                <w:szCs w:val="22"/>
              </w:rPr>
            </w:pPr>
          </w:p>
        </w:tc>
      </w:tr>
      <w:tr w:rsidR="00CC6EA9" w:rsidRPr="00A16535" w14:paraId="37710503" w14:textId="77777777" w:rsidTr="00CC6EA9">
        <w:trPr>
          <w:trHeight w:val="432"/>
        </w:trPr>
        <w:tc>
          <w:tcPr>
            <w:tcW w:w="1165" w:type="dxa"/>
            <w:shd w:val="clear" w:color="auto" w:fill="FFF2CC" w:themeFill="accent4" w:themeFillTint="33"/>
          </w:tcPr>
          <w:p w14:paraId="4885C8FC" w14:textId="77777777" w:rsidR="00CC6EA9" w:rsidRPr="00A16535" w:rsidRDefault="00CC6EA9" w:rsidP="00CC6EA9">
            <w:pPr>
              <w:spacing w:after="0"/>
              <w:rPr>
                <w:sz w:val="22"/>
                <w:szCs w:val="22"/>
              </w:rPr>
            </w:pPr>
            <w:r w:rsidRPr="00A16535">
              <w:rPr>
                <w:sz w:val="22"/>
                <w:szCs w:val="22"/>
              </w:rPr>
              <w:t>8</w:t>
            </w:r>
          </w:p>
        </w:tc>
        <w:tc>
          <w:tcPr>
            <w:tcW w:w="5220" w:type="dxa"/>
            <w:vAlign w:val="bottom"/>
          </w:tcPr>
          <w:p w14:paraId="4F7C43BD" w14:textId="77777777" w:rsidR="00CC6EA9" w:rsidRPr="00A16535" w:rsidRDefault="00CC6EA9" w:rsidP="00CC6EA9">
            <w:pPr>
              <w:spacing w:after="0"/>
              <w:rPr>
                <w:sz w:val="22"/>
                <w:szCs w:val="22"/>
              </w:rPr>
            </w:pPr>
            <w:r w:rsidRPr="00A16535">
              <w:rPr>
                <w:rFonts w:cs="Calibri"/>
                <w:color w:val="202124"/>
                <w:sz w:val="22"/>
                <w:szCs w:val="22"/>
              </w:rPr>
              <w:t xml:space="preserve">Electrical appliances and equipment </w:t>
            </w:r>
          </w:p>
        </w:tc>
        <w:tc>
          <w:tcPr>
            <w:tcW w:w="2430" w:type="dxa"/>
          </w:tcPr>
          <w:p w14:paraId="6D3F7B7B" w14:textId="77777777" w:rsidR="00CC6EA9" w:rsidRPr="00A16535" w:rsidRDefault="00CC6EA9" w:rsidP="00CC6EA9">
            <w:pPr>
              <w:spacing w:after="0"/>
              <w:rPr>
                <w:sz w:val="22"/>
                <w:szCs w:val="22"/>
              </w:rPr>
            </w:pPr>
            <w:r w:rsidRPr="00A16535">
              <w:rPr>
                <w:sz w:val="22"/>
                <w:szCs w:val="22"/>
              </w:rPr>
              <w:t>Electrical devices</w:t>
            </w:r>
          </w:p>
        </w:tc>
      </w:tr>
      <w:tr w:rsidR="00CC6EA9" w:rsidRPr="00A16535" w14:paraId="47490BB8" w14:textId="77777777" w:rsidTr="00CC6EA9">
        <w:trPr>
          <w:trHeight w:val="432"/>
        </w:trPr>
        <w:tc>
          <w:tcPr>
            <w:tcW w:w="1165" w:type="dxa"/>
            <w:shd w:val="clear" w:color="auto" w:fill="FFF2CC" w:themeFill="accent4" w:themeFillTint="33"/>
          </w:tcPr>
          <w:p w14:paraId="05DA0A27" w14:textId="77777777" w:rsidR="00CC6EA9" w:rsidRPr="00A16535" w:rsidRDefault="00CC6EA9" w:rsidP="00CC6EA9">
            <w:pPr>
              <w:spacing w:after="0"/>
              <w:rPr>
                <w:sz w:val="22"/>
                <w:szCs w:val="22"/>
              </w:rPr>
            </w:pPr>
            <w:r w:rsidRPr="00A16535">
              <w:rPr>
                <w:sz w:val="22"/>
                <w:szCs w:val="22"/>
              </w:rPr>
              <w:t>9</w:t>
            </w:r>
          </w:p>
        </w:tc>
        <w:tc>
          <w:tcPr>
            <w:tcW w:w="5220" w:type="dxa"/>
            <w:vAlign w:val="bottom"/>
          </w:tcPr>
          <w:p w14:paraId="18C42747" w14:textId="77777777" w:rsidR="00CC6EA9" w:rsidRPr="00A16535" w:rsidRDefault="00CC6EA9" w:rsidP="00CC6EA9">
            <w:pPr>
              <w:spacing w:after="0"/>
              <w:rPr>
                <w:rFonts w:cs="Calibri"/>
                <w:color w:val="000000"/>
                <w:sz w:val="22"/>
                <w:szCs w:val="22"/>
              </w:rPr>
            </w:pPr>
            <w:r w:rsidRPr="00A16535">
              <w:rPr>
                <w:rFonts w:cs="Calibri"/>
                <w:color w:val="202124"/>
                <w:sz w:val="22"/>
                <w:szCs w:val="22"/>
              </w:rPr>
              <w:t xml:space="preserve">Explosive atmospheres equipment </w:t>
            </w:r>
          </w:p>
        </w:tc>
        <w:tc>
          <w:tcPr>
            <w:tcW w:w="2430" w:type="dxa"/>
          </w:tcPr>
          <w:p w14:paraId="38238F9B" w14:textId="77777777" w:rsidR="00CC6EA9" w:rsidRPr="00A16535" w:rsidRDefault="00CC6EA9" w:rsidP="00CC6EA9">
            <w:pPr>
              <w:spacing w:after="0"/>
              <w:rPr>
                <w:sz w:val="22"/>
                <w:szCs w:val="22"/>
              </w:rPr>
            </w:pPr>
          </w:p>
        </w:tc>
      </w:tr>
      <w:tr w:rsidR="00CC6EA9" w:rsidRPr="00A16535" w14:paraId="50E6C03B" w14:textId="77777777" w:rsidTr="00CC6EA9">
        <w:trPr>
          <w:trHeight w:val="432"/>
        </w:trPr>
        <w:tc>
          <w:tcPr>
            <w:tcW w:w="1165" w:type="dxa"/>
            <w:shd w:val="clear" w:color="auto" w:fill="FFF2CC" w:themeFill="accent4" w:themeFillTint="33"/>
          </w:tcPr>
          <w:p w14:paraId="58536696" w14:textId="77777777" w:rsidR="00CC6EA9" w:rsidRPr="00A16535" w:rsidRDefault="00CC6EA9" w:rsidP="00CC6EA9">
            <w:pPr>
              <w:spacing w:after="0"/>
              <w:rPr>
                <w:sz w:val="22"/>
                <w:szCs w:val="22"/>
              </w:rPr>
            </w:pPr>
            <w:r w:rsidRPr="00A16535">
              <w:rPr>
                <w:sz w:val="22"/>
                <w:szCs w:val="22"/>
              </w:rPr>
              <w:t>10</w:t>
            </w:r>
          </w:p>
        </w:tc>
        <w:tc>
          <w:tcPr>
            <w:tcW w:w="5220" w:type="dxa"/>
            <w:vAlign w:val="bottom"/>
          </w:tcPr>
          <w:p w14:paraId="1293730B" w14:textId="77777777" w:rsidR="00CC6EA9" w:rsidRPr="00A16535" w:rsidRDefault="00CC6EA9" w:rsidP="00CC6EA9">
            <w:pPr>
              <w:spacing w:after="0"/>
              <w:rPr>
                <w:sz w:val="22"/>
                <w:szCs w:val="22"/>
              </w:rPr>
            </w:pPr>
            <w:r w:rsidRPr="00A16535">
              <w:rPr>
                <w:rFonts w:cs="Calibri"/>
                <w:color w:val="000000"/>
                <w:sz w:val="22"/>
                <w:szCs w:val="22"/>
              </w:rPr>
              <w:t>Food-imitating products</w:t>
            </w:r>
          </w:p>
        </w:tc>
        <w:tc>
          <w:tcPr>
            <w:tcW w:w="2430" w:type="dxa"/>
          </w:tcPr>
          <w:p w14:paraId="3DB12BB6" w14:textId="77777777" w:rsidR="00CC6EA9" w:rsidRPr="00A16535" w:rsidRDefault="00CC6EA9" w:rsidP="00CC6EA9">
            <w:pPr>
              <w:spacing w:after="0"/>
              <w:rPr>
                <w:sz w:val="22"/>
                <w:szCs w:val="22"/>
              </w:rPr>
            </w:pPr>
          </w:p>
        </w:tc>
      </w:tr>
      <w:tr w:rsidR="00CC6EA9" w:rsidRPr="00A16535" w14:paraId="455914FE" w14:textId="77777777" w:rsidTr="00CC6EA9">
        <w:trPr>
          <w:trHeight w:val="432"/>
        </w:trPr>
        <w:tc>
          <w:tcPr>
            <w:tcW w:w="1165" w:type="dxa"/>
            <w:shd w:val="clear" w:color="auto" w:fill="FFF2CC" w:themeFill="accent4" w:themeFillTint="33"/>
          </w:tcPr>
          <w:p w14:paraId="3F696C7A" w14:textId="77777777" w:rsidR="00CC6EA9" w:rsidRPr="00A16535" w:rsidRDefault="00CC6EA9" w:rsidP="00CC6EA9">
            <w:pPr>
              <w:spacing w:after="0"/>
              <w:rPr>
                <w:sz w:val="22"/>
                <w:szCs w:val="22"/>
              </w:rPr>
            </w:pPr>
            <w:r w:rsidRPr="00A16535">
              <w:rPr>
                <w:sz w:val="22"/>
                <w:szCs w:val="22"/>
              </w:rPr>
              <w:t>11</w:t>
            </w:r>
          </w:p>
        </w:tc>
        <w:tc>
          <w:tcPr>
            <w:tcW w:w="5220" w:type="dxa"/>
            <w:vAlign w:val="bottom"/>
          </w:tcPr>
          <w:p w14:paraId="4A736461" w14:textId="77777777" w:rsidR="00CC6EA9" w:rsidRPr="00A16535" w:rsidRDefault="00CC6EA9" w:rsidP="00CC6EA9">
            <w:pPr>
              <w:spacing w:after="0"/>
              <w:rPr>
                <w:sz w:val="22"/>
                <w:szCs w:val="22"/>
              </w:rPr>
            </w:pPr>
            <w:r w:rsidRPr="00A16535">
              <w:rPr>
                <w:rFonts w:cs="Calibri"/>
                <w:color w:val="202124"/>
                <w:sz w:val="22"/>
                <w:szCs w:val="22"/>
              </w:rPr>
              <w:t xml:space="preserve">Furniture </w:t>
            </w:r>
          </w:p>
        </w:tc>
        <w:tc>
          <w:tcPr>
            <w:tcW w:w="2430" w:type="dxa"/>
          </w:tcPr>
          <w:p w14:paraId="47DEB1D5" w14:textId="77777777" w:rsidR="00CC6EA9" w:rsidRPr="00A16535" w:rsidRDefault="00CC6EA9" w:rsidP="00CC6EA9">
            <w:pPr>
              <w:spacing w:after="0"/>
              <w:rPr>
                <w:sz w:val="22"/>
                <w:szCs w:val="22"/>
              </w:rPr>
            </w:pPr>
          </w:p>
        </w:tc>
      </w:tr>
      <w:tr w:rsidR="00CC6EA9" w:rsidRPr="00A16535" w14:paraId="2C9FD712" w14:textId="77777777" w:rsidTr="00CC6EA9">
        <w:trPr>
          <w:trHeight w:val="432"/>
        </w:trPr>
        <w:tc>
          <w:tcPr>
            <w:tcW w:w="1165" w:type="dxa"/>
            <w:shd w:val="clear" w:color="auto" w:fill="FFF2CC" w:themeFill="accent4" w:themeFillTint="33"/>
          </w:tcPr>
          <w:p w14:paraId="05871B3C" w14:textId="77777777" w:rsidR="00CC6EA9" w:rsidRPr="00A16535" w:rsidRDefault="00CC6EA9" w:rsidP="00CC6EA9">
            <w:pPr>
              <w:spacing w:after="0"/>
              <w:rPr>
                <w:sz w:val="22"/>
                <w:szCs w:val="22"/>
              </w:rPr>
            </w:pPr>
            <w:r w:rsidRPr="00A16535">
              <w:rPr>
                <w:sz w:val="22"/>
                <w:szCs w:val="22"/>
              </w:rPr>
              <w:t>12</w:t>
            </w:r>
          </w:p>
        </w:tc>
        <w:tc>
          <w:tcPr>
            <w:tcW w:w="5220" w:type="dxa"/>
            <w:vAlign w:val="bottom"/>
          </w:tcPr>
          <w:p w14:paraId="2B2C80CC" w14:textId="77777777" w:rsidR="00CC6EA9" w:rsidRPr="00A16535" w:rsidRDefault="00CC6EA9" w:rsidP="00CC6EA9">
            <w:pPr>
              <w:spacing w:after="0"/>
              <w:rPr>
                <w:sz w:val="22"/>
                <w:szCs w:val="22"/>
              </w:rPr>
            </w:pPr>
            <w:r w:rsidRPr="00A16535">
              <w:rPr>
                <w:rFonts w:cs="Calibri"/>
                <w:color w:val="202124"/>
                <w:sz w:val="22"/>
                <w:szCs w:val="22"/>
              </w:rPr>
              <w:t xml:space="preserve">Gadgets </w:t>
            </w:r>
          </w:p>
        </w:tc>
        <w:tc>
          <w:tcPr>
            <w:tcW w:w="2430" w:type="dxa"/>
          </w:tcPr>
          <w:p w14:paraId="6555EE32" w14:textId="77777777" w:rsidR="00CC6EA9" w:rsidRPr="00A16535" w:rsidRDefault="00CC6EA9" w:rsidP="00CC6EA9">
            <w:pPr>
              <w:spacing w:after="0"/>
              <w:rPr>
                <w:sz w:val="22"/>
                <w:szCs w:val="22"/>
              </w:rPr>
            </w:pPr>
          </w:p>
        </w:tc>
      </w:tr>
      <w:tr w:rsidR="00CC6EA9" w:rsidRPr="00A16535" w14:paraId="5553B029" w14:textId="77777777" w:rsidTr="00CC6EA9">
        <w:trPr>
          <w:trHeight w:val="432"/>
        </w:trPr>
        <w:tc>
          <w:tcPr>
            <w:tcW w:w="1165" w:type="dxa"/>
            <w:shd w:val="clear" w:color="auto" w:fill="FFF2CC" w:themeFill="accent4" w:themeFillTint="33"/>
          </w:tcPr>
          <w:p w14:paraId="0B0A9E64" w14:textId="77777777" w:rsidR="00CC6EA9" w:rsidRPr="00A16535" w:rsidRDefault="00CC6EA9" w:rsidP="00CC6EA9">
            <w:pPr>
              <w:spacing w:after="0"/>
              <w:rPr>
                <w:sz w:val="22"/>
                <w:szCs w:val="22"/>
              </w:rPr>
            </w:pPr>
            <w:r w:rsidRPr="00A16535">
              <w:rPr>
                <w:sz w:val="22"/>
                <w:szCs w:val="22"/>
              </w:rPr>
              <w:t>13</w:t>
            </w:r>
          </w:p>
        </w:tc>
        <w:tc>
          <w:tcPr>
            <w:tcW w:w="5220" w:type="dxa"/>
            <w:vAlign w:val="bottom"/>
          </w:tcPr>
          <w:p w14:paraId="316B156E" w14:textId="77777777" w:rsidR="00CC6EA9" w:rsidRPr="00A16535" w:rsidRDefault="00CC6EA9" w:rsidP="00CC6EA9">
            <w:pPr>
              <w:spacing w:after="0"/>
              <w:rPr>
                <w:sz w:val="22"/>
                <w:szCs w:val="22"/>
              </w:rPr>
            </w:pPr>
            <w:r w:rsidRPr="00A16535">
              <w:rPr>
                <w:rFonts w:cs="Calibri"/>
                <w:color w:val="202124"/>
                <w:sz w:val="22"/>
                <w:szCs w:val="22"/>
              </w:rPr>
              <w:t xml:space="preserve">Gas appliances and components </w:t>
            </w:r>
          </w:p>
        </w:tc>
        <w:tc>
          <w:tcPr>
            <w:tcW w:w="2430" w:type="dxa"/>
          </w:tcPr>
          <w:p w14:paraId="7421F227" w14:textId="77777777" w:rsidR="00CC6EA9" w:rsidRPr="00A16535" w:rsidRDefault="00CC6EA9" w:rsidP="00CC6EA9">
            <w:pPr>
              <w:spacing w:after="0"/>
              <w:rPr>
                <w:sz w:val="22"/>
                <w:szCs w:val="22"/>
              </w:rPr>
            </w:pPr>
          </w:p>
        </w:tc>
      </w:tr>
      <w:tr w:rsidR="00CC6EA9" w:rsidRPr="00A16535" w14:paraId="159DC898" w14:textId="77777777" w:rsidTr="00CC6EA9">
        <w:trPr>
          <w:trHeight w:val="432"/>
        </w:trPr>
        <w:tc>
          <w:tcPr>
            <w:tcW w:w="1165" w:type="dxa"/>
            <w:shd w:val="clear" w:color="auto" w:fill="FFF2CC" w:themeFill="accent4" w:themeFillTint="33"/>
          </w:tcPr>
          <w:p w14:paraId="069A079D" w14:textId="77777777" w:rsidR="00CC6EA9" w:rsidRPr="00A16535" w:rsidRDefault="00CC6EA9" w:rsidP="00CC6EA9">
            <w:pPr>
              <w:spacing w:after="0"/>
              <w:rPr>
                <w:sz w:val="22"/>
                <w:szCs w:val="22"/>
              </w:rPr>
            </w:pPr>
            <w:r w:rsidRPr="00A16535">
              <w:rPr>
                <w:sz w:val="22"/>
                <w:szCs w:val="22"/>
              </w:rPr>
              <w:t>14</w:t>
            </w:r>
          </w:p>
        </w:tc>
        <w:tc>
          <w:tcPr>
            <w:tcW w:w="5220" w:type="dxa"/>
            <w:vAlign w:val="bottom"/>
          </w:tcPr>
          <w:p w14:paraId="5E22C908" w14:textId="77777777" w:rsidR="00CC6EA9" w:rsidRPr="00A16535" w:rsidRDefault="00CC6EA9" w:rsidP="00CC6EA9">
            <w:pPr>
              <w:spacing w:after="0"/>
              <w:rPr>
                <w:sz w:val="22"/>
                <w:szCs w:val="22"/>
              </w:rPr>
            </w:pPr>
            <w:r w:rsidRPr="00A16535">
              <w:rPr>
                <w:rFonts w:cs="Calibri"/>
                <w:color w:val="202124"/>
                <w:sz w:val="22"/>
                <w:szCs w:val="22"/>
              </w:rPr>
              <w:t xml:space="preserve">Hand tools </w:t>
            </w:r>
          </w:p>
        </w:tc>
        <w:tc>
          <w:tcPr>
            <w:tcW w:w="2430" w:type="dxa"/>
          </w:tcPr>
          <w:p w14:paraId="77871E2E" w14:textId="77777777" w:rsidR="00CC6EA9" w:rsidRPr="00A16535" w:rsidRDefault="00CC6EA9" w:rsidP="00CC6EA9">
            <w:pPr>
              <w:spacing w:after="0"/>
              <w:rPr>
                <w:sz w:val="22"/>
                <w:szCs w:val="22"/>
              </w:rPr>
            </w:pPr>
          </w:p>
        </w:tc>
      </w:tr>
      <w:tr w:rsidR="00CC6EA9" w:rsidRPr="00A16535" w14:paraId="3791094D" w14:textId="77777777" w:rsidTr="00CC6EA9">
        <w:trPr>
          <w:trHeight w:val="432"/>
        </w:trPr>
        <w:tc>
          <w:tcPr>
            <w:tcW w:w="1165" w:type="dxa"/>
            <w:shd w:val="clear" w:color="auto" w:fill="FFF2CC" w:themeFill="accent4" w:themeFillTint="33"/>
          </w:tcPr>
          <w:p w14:paraId="612528B0" w14:textId="77777777" w:rsidR="00CC6EA9" w:rsidRPr="00A16535" w:rsidRDefault="00CC6EA9" w:rsidP="00CC6EA9">
            <w:pPr>
              <w:spacing w:after="0"/>
              <w:rPr>
                <w:sz w:val="22"/>
                <w:szCs w:val="22"/>
              </w:rPr>
            </w:pPr>
            <w:r w:rsidRPr="00A16535">
              <w:rPr>
                <w:sz w:val="22"/>
                <w:szCs w:val="22"/>
              </w:rPr>
              <w:t>15</w:t>
            </w:r>
          </w:p>
        </w:tc>
        <w:tc>
          <w:tcPr>
            <w:tcW w:w="5220" w:type="dxa"/>
            <w:vAlign w:val="bottom"/>
          </w:tcPr>
          <w:p w14:paraId="6996CDFD" w14:textId="77777777" w:rsidR="00CC6EA9" w:rsidRPr="00A16535" w:rsidRDefault="00CC6EA9" w:rsidP="00CC6EA9">
            <w:pPr>
              <w:spacing w:after="0"/>
              <w:rPr>
                <w:sz w:val="22"/>
                <w:szCs w:val="22"/>
              </w:rPr>
            </w:pPr>
            <w:r w:rsidRPr="00A16535">
              <w:rPr>
                <w:rFonts w:cs="Calibri"/>
                <w:color w:val="202124"/>
                <w:sz w:val="22"/>
                <w:szCs w:val="22"/>
              </w:rPr>
              <w:t xml:space="preserve">Hobby/sports equipment </w:t>
            </w:r>
          </w:p>
        </w:tc>
        <w:tc>
          <w:tcPr>
            <w:tcW w:w="2430" w:type="dxa"/>
          </w:tcPr>
          <w:p w14:paraId="59694BE2" w14:textId="77777777" w:rsidR="00CC6EA9" w:rsidRPr="00A16535" w:rsidRDefault="00CC6EA9" w:rsidP="00CC6EA9">
            <w:pPr>
              <w:spacing w:after="0"/>
              <w:rPr>
                <w:sz w:val="22"/>
                <w:szCs w:val="22"/>
              </w:rPr>
            </w:pPr>
          </w:p>
        </w:tc>
      </w:tr>
      <w:tr w:rsidR="00CC6EA9" w:rsidRPr="00A16535" w14:paraId="1796FDEF" w14:textId="77777777" w:rsidTr="00CC6EA9">
        <w:trPr>
          <w:trHeight w:val="432"/>
        </w:trPr>
        <w:tc>
          <w:tcPr>
            <w:tcW w:w="1165" w:type="dxa"/>
            <w:shd w:val="clear" w:color="auto" w:fill="FFF2CC" w:themeFill="accent4" w:themeFillTint="33"/>
          </w:tcPr>
          <w:p w14:paraId="521E8D89" w14:textId="77777777" w:rsidR="00CC6EA9" w:rsidRPr="00A16535" w:rsidRDefault="00CC6EA9" w:rsidP="00CC6EA9">
            <w:pPr>
              <w:spacing w:after="0"/>
              <w:rPr>
                <w:sz w:val="22"/>
                <w:szCs w:val="22"/>
              </w:rPr>
            </w:pPr>
            <w:r w:rsidRPr="00A16535">
              <w:rPr>
                <w:sz w:val="22"/>
                <w:szCs w:val="22"/>
              </w:rPr>
              <w:t>16</w:t>
            </w:r>
          </w:p>
        </w:tc>
        <w:tc>
          <w:tcPr>
            <w:tcW w:w="5220" w:type="dxa"/>
            <w:vAlign w:val="bottom"/>
          </w:tcPr>
          <w:p w14:paraId="7928B44E" w14:textId="77777777" w:rsidR="00CC6EA9" w:rsidRPr="00A16535" w:rsidRDefault="00CC6EA9" w:rsidP="00CC6EA9">
            <w:pPr>
              <w:spacing w:after="0"/>
              <w:rPr>
                <w:sz w:val="22"/>
                <w:szCs w:val="22"/>
              </w:rPr>
            </w:pPr>
            <w:r w:rsidRPr="00A16535">
              <w:rPr>
                <w:rFonts w:cs="Calibri"/>
                <w:color w:val="202124"/>
                <w:sz w:val="22"/>
                <w:szCs w:val="22"/>
              </w:rPr>
              <w:t xml:space="preserve">Jewellery </w:t>
            </w:r>
          </w:p>
        </w:tc>
        <w:tc>
          <w:tcPr>
            <w:tcW w:w="2430" w:type="dxa"/>
          </w:tcPr>
          <w:p w14:paraId="299A17FD" w14:textId="77777777" w:rsidR="00CC6EA9" w:rsidRPr="00A16535" w:rsidRDefault="00CC6EA9" w:rsidP="00CC6EA9">
            <w:pPr>
              <w:spacing w:after="0"/>
              <w:rPr>
                <w:sz w:val="22"/>
                <w:szCs w:val="22"/>
              </w:rPr>
            </w:pPr>
          </w:p>
        </w:tc>
      </w:tr>
      <w:tr w:rsidR="00CC6EA9" w:rsidRPr="00A16535" w14:paraId="10E32DFB" w14:textId="77777777" w:rsidTr="00CC6EA9">
        <w:trPr>
          <w:trHeight w:val="432"/>
        </w:trPr>
        <w:tc>
          <w:tcPr>
            <w:tcW w:w="1165" w:type="dxa"/>
            <w:shd w:val="clear" w:color="auto" w:fill="FFF2CC" w:themeFill="accent4" w:themeFillTint="33"/>
          </w:tcPr>
          <w:p w14:paraId="16987612" w14:textId="77777777" w:rsidR="00CC6EA9" w:rsidRPr="00A16535" w:rsidRDefault="00CC6EA9" w:rsidP="00CC6EA9">
            <w:pPr>
              <w:spacing w:after="0"/>
              <w:rPr>
                <w:sz w:val="22"/>
                <w:szCs w:val="22"/>
              </w:rPr>
            </w:pPr>
            <w:r w:rsidRPr="00A16535">
              <w:rPr>
                <w:sz w:val="22"/>
                <w:szCs w:val="22"/>
              </w:rPr>
              <w:t>17</w:t>
            </w:r>
          </w:p>
        </w:tc>
        <w:tc>
          <w:tcPr>
            <w:tcW w:w="5220" w:type="dxa"/>
            <w:vAlign w:val="bottom"/>
          </w:tcPr>
          <w:p w14:paraId="71F64583" w14:textId="77777777" w:rsidR="00CC6EA9" w:rsidRPr="00A16535" w:rsidRDefault="00CC6EA9" w:rsidP="00CC6EA9">
            <w:pPr>
              <w:spacing w:after="0"/>
              <w:rPr>
                <w:sz w:val="22"/>
                <w:szCs w:val="22"/>
              </w:rPr>
            </w:pPr>
            <w:r w:rsidRPr="00A16535">
              <w:rPr>
                <w:rFonts w:cs="Calibri"/>
                <w:color w:val="202124"/>
                <w:sz w:val="22"/>
                <w:szCs w:val="22"/>
              </w:rPr>
              <w:t xml:space="preserve">Kitchen/cooking accessories </w:t>
            </w:r>
          </w:p>
        </w:tc>
        <w:tc>
          <w:tcPr>
            <w:tcW w:w="2430" w:type="dxa"/>
          </w:tcPr>
          <w:p w14:paraId="0FD59C8B" w14:textId="77777777" w:rsidR="00CC6EA9" w:rsidRPr="00A16535" w:rsidRDefault="00CC6EA9" w:rsidP="00CC6EA9">
            <w:pPr>
              <w:spacing w:after="0"/>
              <w:rPr>
                <w:sz w:val="22"/>
                <w:szCs w:val="22"/>
              </w:rPr>
            </w:pPr>
          </w:p>
        </w:tc>
      </w:tr>
      <w:tr w:rsidR="00CC6EA9" w:rsidRPr="00A16535" w14:paraId="151A7E56" w14:textId="77777777" w:rsidTr="00CC6EA9">
        <w:trPr>
          <w:trHeight w:val="432"/>
        </w:trPr>
        <w:tc>
          <w:tcPr>
            <w:tcW w:w="1165" w:type="dxa"/>
            <w:shd w:val="clear" w:color="auto" w:fill="FFF2CC" w:themeFill="accent4" w:themeFillTint="33"/>
          </w:tcPr>
          <w:p w14:paraId="7667B379" w14:textId="77777777" w:rsidR="00CC6EA9" w:rsidRPr="00A16535" w:rsidRDefault="00CC6EA9" w:rsidP="00CC6EA9">
            <w:pPr>
              <w:spacing w:after="0"/>
              <w:rPr>
                <w:sz w:val="22"/>
                <w:szCs w:val="22"/>
              </w:rPr>
            </w:pPr>
            <w:r w:rsidRPr="00A16535">
              <w:rPr>
                <w:sz w:val="22"/>
                <w:szCs w:val="22"/>
              </w:rPr>
              <w:t>18</w:t>
            </w:r>
          </w:p>
        </w:tc>
        <w:tc>
          <w:tcPr>
            <w:tcW w:w="5220" w:type="dxa"/>
            <w:vAlign w:val="bottom"/>
          </w:tcPr>
          <w:p w14:paraId="035D1921" w14:textId="77777777" w:rsidR="00CC6EA9" w:rsidRPr="00A16535" w:rsidRDefault="00CC6EA9" w:rsidP="00CC6EA9">
            <w:pPr>
              <w:spacing w:after="0"/>
              <w:rPr>
                <w:sz w:val="22"/>
                <w:szCs w:val="22"/>
              </w:rPr>
            </w:pPr>
            <w:r w:rsidRPr="00A16535">
              <w:rPr>
                <w:rFonts w:cs="Calibri"/>
                <w:color w:val="202124"/>
                <w:sz w:val="22"/>
                <w:szCs w:val="22"/>
              </w:rPr>
              <w:t xml:space="preserve">Laser pointers </w:t>
            </w:r>
          </w:p>
        </w:tc>
        <w:tc>
          <w:tcPr>
            <w:tcW w:w="2430" w:type="dxa"/>
          </w:tcPr>
          <w:p w14:paraId="2599B752" w14:textId="77777777" w:rsidR="00CC6EA9" w:rsidRPr="00A16535" w:rsidRDefault="00CC6EA9" w:rsidP="00CC6EA9">
            <w:pPr>
              <w:spacing w:after="0"/>
              <w:rPr>
                <w:sz w:val="22"/>
                <w:szCs w:val="22"/>
              </w:rPr>
            </w:pPr>
          </w:p>
        </w:tc>
      </w:tr>
      <w:tr w:rsidR="00CC6EA9" w:rsidRPr="00A16535" w14:paraId="24B7FF1B" w14:textId="77777777" w:rsidTr="00CC6EA9">
        <w:trPr>
          <w:trHeight w:val="432"/>
        </w:trPr>
        <w:tc>
          <w:tcPr>
            <w:tcW w:w="1165" w:type="dxa"/>
            <w:shd w:val="clear" w:color="auto" w:fill="FFF2CC" w:themeFill="accent4" w:themeFillTint="33"/>
          </w:tcPr>
          <w:p w14:paraId="346D6FE7" w14:textId="77777777" w:rsidR="00CC6EA9" w:rsidRPr="00A16535" w:rsidRDefault="00CC6EA9" w:rsidP="00CC6EA9">
            <w:pPr>
              <w:spacing w:after="0"/>
              <w:rPr>
                <w:sz w:val="22"/>
                <w:szCs w:val="22"/>
              </w:rPr>
            </w:pPr>
            <w:r w:rsidRPr="00A16535">
              <w:rPr>
                <w:sz w:val="22"/>
                <w:szCs w:val="22"/>
              </w:rPr>
              <w:t>19</w:t>
            </w:r>
          </w:p>
        </w:tc>
        <w:tc>
          <w:tcPr>
            <w:tcW w:w="5220" w:type="dxa"/>
            <w:vAlign w:val="bottom"/>
          </w:tcPr>
          <w:p w14:paraId="656AAF68" w14:textId="77777777" w:rsidR="00CC6EA9" w:rsidRPr="00A16535" w:rsidRDefault="00CC6EA9" w:rsidP="00CC6EA9">
            <w:pPr>
              <w:spacing w:after="0"/>
              <w:rPr>
                <w:sz w:val="22"/>
                <w:szCs w:val="22"/>
              </w:rPr>
            </w:pPr>
            <w:r w:rsidRPr="00A16535">
              <w:rPr>
                <w:rFonts w:cs="Calibri"/>
                <w:color w:val="202124"/>
                <w:sz w:val="22"/>
                <w:szCs w:val="22"/>
              </w:rPr>
              <w:t xml:space="preserve">Lifts </w:t>
            </w:r>
          </w:p>
        </w:tc>
        <w:tc>
          <w:tcPr>
            <w:tcW w:w="2430" w:type="dxa"/>
          </w:tcPr>
          <w:p w14:paraId="48D8155A" w14:textId="77777777" w:rsidR="00CC6EA9" w:rsidRPr="00A16535" w:rsidRDefault="00CC6EA9" w:rsidP="00CC6EA9">
            <w:pPr>
              <w:spacing w:after="0"/>
              <w:rPr>
                <w:sz w:val="22"/>
                <w:szCs w:val="22"/>
              </w:rPr>
            </w:pPr>
          </w:p>
        </w:tc>
      </w:tr>
      <w:tr w:rsidR="00CC6EA9" w:rsidRPr="00A16535" w14:paraId="4A327CD0" w14:textId="77777777" w:rsidTr="00CC6EA9">
        <w:trPr>
          <w:trHeight w:val="432"/>
        </w:trPr>
        <w:tc>
          <w:tcPr>
            <w:tcW w:w="1165" w:type="dxa"/>
            <w:shd w:val="clear" w:color="auto" w:fill="FFF2CC" w:themeFill="accent4" w:themeFillTint="33"/>
          </w:tcPr>
          <w:p w14:paraId="41C26761" w14:textId="77777777" w:rsidR="00CC6EA9" w:rsidRPr="00A16535" w:rsidRDefault="00CC6EA9" w:rsidP="00CC6EA9">
            <w:pPr>
              <w:spacing w:after="0"/>
              <w:rPr>
                <w:sz w:val="22"/>
                <w:szCs w:val="22"/>
              </w:rPr>
            </w:pPr>
            <w:r w:rsidRPr="00A16535">
              <w:rPr>
                <w:sz w:val="22"/>
                <w:szCs w:val="22"/>
              </w:rPr>
              <w:t>20</w:t>
            </w:r>
          </w:p>
        </w:tc>
        <w:tc>
          <w:tcPr>
            <w:tcW w:w="5220" w:type="dxa"/>
            <w:vAlign w:val="bottom"/>
          </w:tcPr>
          <w:p w14:paraId="5A04D365" w14:textId="77777777" w:rsidR="00CC6EA9" w:rsidRPr="00A16535" w:rsidRDefault="00CC6EA9" w:rsidP="00CC6EA9">
            <w:pPr>
              <w:spacing w:after="0"/>
              <w:rPr>
                <w:sz w:val="22"/>
                <w:szCs w:val="22"/>
              </w:rPr>
            </w:pPr>
            <w:r w:rsidRPr="00A16535">
              <w:rPr>
                <w:rFonts w:cs="Calibri"/>
                <w:color w:val="202124"/>
                <w:sz w:val="22"/>
                <w:szCs w:val="22"/>
              </w:rPr>
              <w:t xml:space="preserve">Lighters </w:t>
            </w:r>
          </w:p>
        </w:tc>
        <w:tc>
          <w:tcPr>
            <w:tcW w:w="2430" w:type="dxa"/>
          </w:tcPr>
          <w:p w14:paraId="062EBDC2" w14:textId="77777777" w:rsidR="00CC6EA9" w:rsidRPr="00A16535" w:rsidRDefault="00CC6EA9" w:rsidP="00CC6EA9">
            <w:pPr>
              <w:spacing w:after="0"/>
              <w:rPr>
                <w:sz w:val="22"/>
                <w:szCs w:val="22"/>
              </w:rPr>
            </w:pPr>
          </w:p>
        </w:tc>
      </w:tr>
      <w:tr w:rsidR="00CC6EA9" w:rsidRPr="00A16535" w14:paraId="00E0B32B" w14:textId="77777777" w:rsidTr="00CC6EA9">
        <w:trPr>
          <w:trHeight w:val="432"/>
        </w:trPr>
        <w:tc>
          <w:tcPr>
            <w:tcW w:w="1165" w:type="dxa"/>
            <w:shd w:val="clear" w:color="auto" w:fill="FFF2CC" w:themeFill="accent4" w:themeFillTint="33"/>
          </w:tcPr>
          <w:p w14:paraId="0DEB2064" w14:textId="77777777" w:rsidR="00CC6EA9" w:rsidRPr="00A16535" w:rsidRDefault="00CC6EA9" w:rsidP="00CC6EA9">
            <w:pPr>
              <w:spacing w:after="0"/>
              <w:rPr>
                <w:sz w:val="22"/>
                <w:szCs w:val="22"/>
              </w:rPr>
            </w:pPr>
            <w:r w:rsidRPr="00A16535">
              <w:rPr>
                <w:sz w:val="22"/>
                <w:szCs w:val="22"/>
              </w:rPr>
              <w:t>21</w:t>
            </w:r>
          </w:p>
        </w:tc>
        <w:tc>
          <w:tcPr>
            <w:tcW w:w="5220" w:type="dxa"/>
            <w:vAlign w:val="bottom"/>
          </w:tcPr>
          <w:p w14:paraId="1046543A" w14:textId="77777777" w:rsidR="00CC6EA9" w:rsidRPr="00A16535" w:rsidRDefault="00CC6EA9" w:rsidP="00CC6EA9">
            <w:pPr>
              <w:spacing w:after="0"/>
              <w:rPr>
                <w:sz w:val="22"/>
                <w:szCs w:val="22"/>
              </w:rPr>
            </w:pPr>
            <w:r w:rsidRPr="00A16535">
              <w:rPr>
                <w:rFonts w:cs="Calibri"/>
                <w:color w:val="202124"/>
                <w:sz w:val="22"/>
                <w:szCs w:val="22"/>
              </w:rPr>
              <w:t xml:space="preserve">Lighting chains </w:t>
            </w:r>
          </w:p>
        </w:tc>
        <w:tc>
          <w:tcPr>
            <w:tcW w:w="2430" w:type="dxa"/>
          </w:tcPr>
          <w:p w14:paraId="7519FBE0" w14:textId="77777777" w:rsidR="00CC6EA9" w:rsidRPr="00A16535" w:rsidRDefault="00CC6EA9" w:rsidP="00CC6EA9">
            <w:pPr>
              <w:spacing w:after="0"/>
              <w:rPr>
                <w:sz w:val="22"/>
                <w:szCs w:val="22"/>
              </w:rPr>
            </w:pPr>
          </w:p>
        </w:tc>
      </w:tr>
      <w:tr w:rsidR="00CC6EA9" w:rsidRPr="00A16535" w14:paraId="610E48D6" w14:textId="77777777" w:rsidTr="00CC6EA9">
        <w:trPr>
          <w:trHeight w:val="432"/>
        </w:trPr>
        <w:tc>
          <w:tcPr>
            <w:tcW w:w="1165" w:type="dxa"/>
            <w:shd w:val="clear" w:color="auto" w:fill="FFF2CC" w:themeFill="accent4" w:themeFillTint="33"/>
          </w:tcPr>
          <w:p w14:paraId="47463696" w14:textId="77777777" w:rsidR="00CC6EA9" w:rsidRPr="00A16535" w:rsidRDefault="00CC6EA9" w:rsidP="00CC6EA9">
            <w:pPr>
              <w:spacing w:after="0"/>
              <w:rPr>
                <w:sz w:val="22"/>
                <w:szCs w:val="22"/>
              </w:rPr>
            </w:pPr>
            <w:r w:rsidRPr="00A16535">
              <w:rPr>
                <w:sz w:val="22"/>
                <w:szCs w:val="22"/>
              </w:rPr>
              <w:t>22</w:t>
            </w:r>
          </w:p>
        </w:tc>
        <w:tc>
          <w:tcPr>
            <w:tcW w:w="5220" w:type="dxa"/>
            <w:vAlign w:val="bottom"/>
          </w:tcPr>
          <w:p w14:paraId="6BA8FAA6" w14:textId="77777777" w:rsidR="00CC6EA9" w:rsidRPr="00A16535" w:rsidRDefault="00CC6EA9" w:rsidP="00CC6EA9">
            <w:pPr>
              <w:spacing w:after="0"/>
              <w:rPr>
                <w:sz w:val="22"/>
                <w:szCs w:val="22"/>
              </w:rPr>
            </w:pPr>
            <w:r w:rsidRPr="00A16535">
              <w:rPr>
                <w:rFonts w:cs="Calibri"/>
                <w:color w:val="202124"/>
                <w:sz w:val="22"/>
                <w:szCs w:val="22"/>
              </w:rPr>
              <w:t xml:space="preserve">Lighting equipment </w:t>
            </w:r>
          </w:p>
        </w:tc>
        <w:tc>
          <w:tcPr>
            <w:tcW w:w="2430" w:type="dxa"/>
          </w:tcPr>
          <w:p w14:paraId="4CA495A9" w14:textId="77777777" w:rsidR="00CC6EA9" w:rsidRPr="00A16535" w:rsidRDefault="00CC6EA9" w:rsidP="00CC6EA9">
            <w:pPr>
              <w:spacing w:after="0"/>
              <w:rPr>
                <w:sz w:val="22"/>
                <w:szCs w:val="22"/>
              </w:rPr>
            </w:pPr>
          </w:p>
        </w:tc>
      </w:tr>
      <w:tr w:rsidR="00CC6EA9" w:rsidRPr="00A16535" w14:paraId="46C29EFC" w14:textId="77777777" w:rsidTr="00CC6EA9">
        <w:trPr>
          <w:trHeight w:val="432"/>
        </w:trPr>
        <w:tc>
          <w:tcPr>
            <w:tcW w:w="1165" w:type="dxa"/>
            <w:shd w:val="clear" w:color="auto" w:fill="FFF2CC" w:themeFill="accent4" w:themeFillTint="33"/>
          </w:tcPr>
          <w:p w14:paraId="7C0D2EC7" w14:textId="77777777" w:rsidR="00CC6EA9" w:rsidRPr="00A16535" w:rsidRDefault="00CC6EA9" w:rsidP="00CC6EA9">
            <w:pPr>
              <w:spacing w:after="0"/>
              <w:rPr>
                <w:sz w:val="22"/>
                <w:szCs w:val="22"/>
              </w:rPr>
            </w:pPr>
            <w:r w:rsidRPr="00A16535">
              <w:rPr>
                <w:sz w:val="22"/>
                <w:szCs w:val="22"/>
              </w:rPr>
              <w:t>23</w:t>
            </w:r>
          </w:p>
        </w:tc>
        <w:tc>
          <w:tcPr>
            <w:tcW w:w="5220" w:type="dxa"/>
            <w:vAlign w:val="bottom"/>
          </w:tcPr>
          <w:p w14:paraId="20C87DDC" w14:textId="77777777" w:rsidR="00CC6EA9" w:rsidRPr="00A16535" w:rsidRDefault="00CC6EA9" w:rsidP="00CC6EA9">
            <w:pPr>
              <w:spacing w:after="0"/>
              <w:rPr>
                <w:sz w:val="22"/>
                <w:szCs w:val="22"/>
              </w:rPr>
            </w:pPr>
            <w:r w:rsidRPr="00A16535">
              <w:rPr>
                <w:rFonts w:cs="Calibri"/>
                <w:color w:val="202124"/>
                <w:sz w:val="22"/>
                <w:szCs w:val="22"/>
              </w:rPr>
              <w:t xml:space="preserve">Machinery </w:t>
            </w:r>
          </w:p>
        </w:tc>
        <w:tc>
          <w:tcPr>
            <w:tcW w:w="2430" w:type="dxa"/>
          </w:tcPr>
          <w:p w14:paraId="4691143F" w14:textId="77777777" w:rsidR="00CC6EA9" w:rsidRPr="00A16535" w:rsidRDefault="00CC6EA9" w:rsidP="00CC6EA9">
            <w:pPr>
              <w:spacing w:after="0"/>
              <w:rPr>
                <w:sz w:val="22"/>
                <w:szCs w:val="22"/>
              </w:rPr>
            </w:pPr>
          </w:p>
        </w:tc>
      </w:tr>
      <w:tr w:rsidR="00CC6EA9" w:rsidRPr="00A16535" w14:paraId="6F2E399E" w14:textId="77777777" w:rsidTr="00CC6EA9">
        <w:trPr>
          <w:trHeight w:val="432"/>
        </w:trPr>
        <w:tc>
          <w:tcPr>
            <w:tcW w:w="1165" w:type="dxa"/>
            <w:shd w:val="clear" w:color="auto" w:fill="FFF2CC" w:themeFill="accent4" w:themeFillTint="33"/>
          </w:tcPr>
          <w:p w14:paraId="335A0B2E" w14:textId="77777777" w:rsidR="00CC6EA9" w:rsidRPr="00A16535" w:rsidRDefault="00CC6EA9" w:rsidP="00CC6EA9">
            <w:pPr>
              <w:spacing w:after="0"/>
              <w:rPr>
                <w:sz w:val="22"/>
                <w:szCs w:val="22"/>
              </w:rPr>
            </w:pPr>
            <w:r w:rsidRPr="00A16535">
              <w:rPr>
                <w:sz w:val="22"/>
                <w:szCs w:val="22"/>
              </w:rPr>
              <w:lastRenderedPageBreak/>
              <w:t>24</w:t>
            </w:r>
          </w:p>
        </w:tc>
        <w:tc>
          <w:tcPr>
            <w:tcW w:w="5220" w:type="dxa"/>
            <w:vAlign w:val="bottom"/>
          </w:tcPr>
          <w:p w14:paraId="206BB130" w14:textId="77777777" w:rsidR="00CC6EA9" w:rsidRPr="00A16535" w:rsidRDefault="00CC6EA9" w:rsidP="00CC6EA9">
            <w:pPr>
              <w:spacing w:after="0"/>
              <w:rPr>
                <w:sz w:val="22"/>
                <w:szCs w:val="22"/>
              </w:rPr>
            </w:pPr>
            <w:r w:rsidRPr="00A16535">
              <w:rPr>
                <w:rFonts w:cs="Calibri"/>
                <w:color w:val="202124"/>
                <w:sz w:val="22"/>
                <w:szCs w:val="22"/>
              </w:rPr>
              <w:t xml:space="preserve">Measuring instruments </w:t>
            </w:r>
          </w:p>
        </w:tc>
        <w:tc>
          <w:tcPr>
            <w:tcW w:w="2430" w:type="dxa"/>
          </w:tcPr>
          <w:p w14:paraId="5E79513B" w14:textId="77777777" w:rsidR="00CC6EA9" w:rsidRPr="00A16535" w:rsidRDefault="00CC6EA9" w:rsidP="00CC6EA9">
            <w:pPr>
              <w:spacing w:after="0"/>
              <w:rPr>
                <w:sz w:val="22"/>
                <w:szCs w:val="22"/>
              </w:rPr>
            </w:pPr>
          </w:p>
        </w:tc>
      </w:tr>
      <w:tr w:rsidR="00CC6EA9" w:rsidRPr="00A16535" w14:paraId="5082AB6B" w14:textId="77777777" w:rsidTr="00CC6EA9">
        <w:trPr>
          <w:trHeight w:val="432"/>
        </w:trPr>
        <w:tc>
          <w:tcPr>
            <w:tcW w:w="1165" w:type="dxa"/>
            <w:shd w:val="clear" w:color="auto" w:fill="FFF2CC" w:themeFill="accent4" w:themeFillTint="33"/>
          </w:tcPr>
          <w:p w14:paraId="5B6565E5" w14:textId="77777777" w:rsidR="00CC6EA9" w:rsidRPr="00A16535" w:rsidRDefault="00CC6EA9" w:rsidP="00CC6EA9">
            <w:pPr>
              <w:spacing w:after="0"/>
              <w:rPr>
                <w:sz w:val="22"/>
                <w:szCs w:val="22"/>
              </w:rPr>
            </w:pPr>
            <w:r w:rsidRPr="00A16535">
              <w:rPr>
                <w:sz w:val="22"/>
                <w:szCs w:val="22"/>
              </w:rPr>
              <w:t>25</w:t>
            </w:r>
          </w:p>
        </w:tc>
        <w:tc>
          <w:tcPr>
            <w:tcW w:w="5220" w:type="dxa"/>
            <w:vAlign w:val="bottom"/>
          </w:tcPr>
          <w:p w14:paraId="5C02FA00" w14:textId="77777777" w:rsidR="00CC6EA9" w:rsidRPr="00A16535" w:rsidRDefault="00CC6EA9" w:rsidP="00CC6EA9">
            <w:pPr>
              <w:spacing w:after="0"/>
              <w:rPr>
                <w:sz w:val="22"/>
                <w:szCs w:val="22"/>
              </w:rPr>
            </w:pPr>
            <w:r w:rsidRPr="00A16535">
              <w:rPr>
                <w:rFonts w:cs="Calibri"/>
                <w:color w:val="202124"/>
                <w:sz w:val="22"/>
                <w:szCs w:val="22"/>
              </w:rPr>
              <w:t xml:space="preserve">Motor vehicles </w:t>
            </w:r>
          </w:p>
        </w:tc>
        <w:tc>
          <w:tcPr>
            <w:tcW w:w="2430" w:type="dxa"/>
          </w:tcPr>
          <w:p w14:paraId="793DBCD8" w14:textId="77777777" w:rsidR="00CC6EA9" w:rsidRPr="00A16535" w:rsidRDefault="00CC6EA9" w:rsidP="00CC6EA9">
            <w:pPr>
              <w:spacing w:after="0"/>
              <w:rPr>
                <w:sz w:val="22"/>
                <w:szCs w:val="22"/>
              </w:rPr>
            </w:pPr>
          </w:p>
        </w:tc>
      </w:tr>
      <w:tr w:rsidR="00CC6EA9" w:rsidRPr="00A16535" w14:paraId="7EC19302" w14:textId="77777777" w:rsidTr="00CC6EA9">
        <w:trPr>
          <w:trHeight w:val="432"/>
        </w:trPr>
        <w:tc>
          <w:tcPr>
            <w:tcW w:w="1165" w:type="dxa"/>
            <w:shd w:val="clear" w:color="auto" w:fill="FFF2CC" w:themeFill="accent4" w:themeFillTint="33"/>
          </w:tcPr>
          <w:p w14:paraId="3FF718F0" w14:textId="77777777" w:rsidR="00CC6EA9" w:rsidRPr="00A16535" w:rsidRDefault="00CC6EA9" w:rsidP="00CC6EA9">
            <w:pPr>
              <w:spacing w:after="0"/>
              <w:rPr>
                <w:sz w:val="22"/>
                <w:szCs w:val="22"/>
              </w:rPr>
            </w:pPr>
            <w:r w:rsidRPr="00A16535">
              <w:rPr>
                <w:sz w:val="22"/>
                <w:szCs w:val="22"/>
              </w:rPr>
              <w:t>26</w:t>
            </w:r>
          </w:p>
        </w:tc>
        <w:tc>
          <w:tcPr>
            <w:tcW w:w="5220" w:type="dxa"/>
            <w:vAlign w:val="bottom"/>
          </w:tcPr>
          <w:p w14:paraId="05848CB4" w14:textId="77777777" w:rsidR="00CC6EA9" w:rsidRPr="00A16535" w:rsidRDefault="00CC6EA9" w:rsidP="00CC6EA9">
            <w:pPr>
              <w:spacing w:after="0"/>
              <w:rPr>
                <w:sz w:val="22"/>
                <w:szCs w:val="22"/>
              </w:rPr>
            </w:pPr>
            <w:r w:rsidRPr="00A16535">
              <w:rPr>
                <w:rFonts w:cs="Calibri"/>
                <w:color w:val="202124"/>
                <w:sz w:val="22"/>
                <w:szCs w:val="22"/>
              </w:rPr>
              <w:t xml:space="preserve">Pressure equipment/vessels </w:t>
            </w:r>
          </w:p>
        </w:tc>
        <w:tc>
          <w:tcPr>
            <w:tcW w:w="2430" w:type="dxa"/>
          </w:tcPr>
          <w:p w14:paraId="49167CE1" w14:textId="77777777" w:rsidR="00CC6EA9" w:rsidRPr="00A16535" w:rsidRDefault="00CC6EA9" w:rsidP="00CC6EA9">
            <w:pPr>
              <w:spacing w:after="0"/>
              <w:rPr>
                <w:sz w:val="22"/>
                <w:szCs w:val="22"/>
              </w:rPr>
            </w:pPr>
          </w:p>
        </w:tc>
      </w:tr>
      <w:tr w:rsidR="00CC6EA9" w:rsidRPr="00A16535" w14:paraId="26FC4B64" w14:textId="77777777" w:rsidTr="00CC6EA9">
        <w:trPr>
          <w:trHeight w:val="432"/>
        </w:trPr>
        <w:tc>
          <w:tcPr>
            <w:tcW w:w="1165" w:type="dxa"/>
            <w:shd w:val="clear" w:color="auto" w:fill="FFF2CC" w:themeFill="accent4" w:themeFillTint="33"/>
          </w:tcPr>
          <w:p w14:paraId="6331BAAC" w14:textId="77777777" w:rsidR="00CC6EA9" w:rsidRPr="00A16535" w:rsidRDefault="00CC6EA9" w:rsidP="00CC6EA9">
            <w:pPr>
              <w:spacing w:after="0"/>
              <w:rPr>
                <w:sz w:val="22"/>
                <w:szCs w:val="22"/>
              </w:rPr>
            </w:pPr>
            <w:r w:rsidRPr="00A16535">
              <w:rPr>
                <w:sz w:val="22"/>
                <w:szCs w:val="22"/>
              </w:rPr>
              <w:t>27</w:t>
            </w:r>
          </w:p>
        </w:tc>
        <w:tc>
          <w:tcPr>
            <w:tcW w:w="5220" w:type="dxa"/>
            <w:vAlign w:val="bottom"/>
          </w:tcPr>
          <w:p w14:paraId="05D33792" w14:textId="77777777" w:rsidR="00CC6EA9" w:rsidRPr="00A16535" w:rsidRDefault="00CC6EA9" w:rsidP="00CC6EA9">
            <w:pPr>
              <w:spacing w:after="0"/>
              <w:rPr>
                <w:sz w:val="22"/>
                <w:szCs w:val="22"/>
              </w:rPr>
            </w:pPr>
            <w:r w:rsidRPr="00A16535">
              <w:rPr>
                <w:rFonts w:cs="Calibri"/>
                <w:color w:val="202124"/>
                <w:sz w:val="22"/>
                <w:szCs w:val="22"/>
              </w:rPr>
              <w:t xml:space="preserve">Protective equipment </w:t>
            </w:r>
          </w:p>
        </w:tc>
        <w:tc>
          <w:tcPr>
            <w:tcW w:w="2430" w:type="dxa"/>
          </w:tcPr>
          <w:p w14:paraId="1307A2C6" w14:textId="77777777" w:rsidR="00CC6EA9" w:rsidRPr="00A16535" w:rsidRDefault="00CC6EA9" w:rsidP="00CC6EA9">
            <w:pPr>
              <w:spacing w:after="0"/>
              <w:rPr>
                <w:sz w:val="22"/>
                <w:szCs w:val="22"/>
              </w:rPr>
            </w:pPr>
          </w:p>
        </w:tc>
      </w:tr>
      <w:tr w:rsidR="00CC6EA9" w:rsidRPr="00A16535" w14:paraId="4721ED2A" w14:textId="77777777" w:rsidTr="00CC6EA9">
        <w:trPr>
          <w:trHeight w:val="432"/>
        </w:trPr>
        <w:tc>
          <w:tcPr>
            <w:tcW w:w="1165" w:type="dxa"/>
            <w:shd w:val="clear" w:color="auto" w:fill="FFF2CC" w:themeFill="accent4" w:themeFillTint="33"/>
          </w:tcPr>
          <w:p w14:paraId="37E4FD6A" w14:textId="77777777" w:rsidR="00CC6EA9" w:rsidRPr="00A16535" w:rsidRDefault="00CC6EA9" w:rsidP="00CC6EA9">
            <w:pPr>
              <w:spacing w:after="0"/>
              <w:rPr>
                <w:sz w:val="22"/>
                <w:szCs w:val="22"/>
              </w:rPr>
            </w:pPr>
            <w:r w:rsidRPr="00A16535">
              <w:rPr>
                <w:sz w:val="22"/>
                <w:szCs w:val="22"/>
              </w:rPr>
              <w:t>28</w:t>
            </w:r>
          </w:p>
        </w:tc>
        <w:tc>
          <w:tcPr>
            <w:tcW w:w="5220" w:type="dxa"/>
            <w:vAlign w:val="bottom"/>
          </w:tcPr>
          <w:p w14:paraId="66DAAD4A" w14:textId="77777777" w:rsidR="00CC6EA9" w:rsidRPr="00A16535" w:rsidRDefault="00CC6EA9" w:rsidP="00CC6EA9">
            <w:pPr>
              <w:spacing w:after="0"/>
              <w:rPr>
                <w:sz w:val="22"/>
                <w:szCs w:val="22"/>
              </w:rPr>
            </w:pPr>
            <w:r w:rsidRPr="00A16535">
              <w:rPr>
                <w:rFonts w:cs="Calibri"/>
                <w:color w:val="202124"/>
                <w:sz w:val="22"/>
                <w:szCs w:val="22"/>
              </w:rPr>
              <w:t xml:space="preserve">Pyrotechnic articles </w:t>
            </w:r>
          </w:p>
        </w:tc>
        <w:tc>
          <w:tcPr>
            <w:tcW w:w="2430" w:type="dxa"/>
          </w:tcPr>
          <w:p w14:paraId="6E36CB4B" w14:textId="77777777" w:rsidR="00CC6EA9" w:rsidRPr="00A16535" w:rsidRDefault="00CC6EA9" w:rsidP="00CC6EA9">
            <w:pPr>
              <w:spacing w:after="0"/>
              <w:rPr>
                <w:sz w:val="22"/>
                <w:szCs w:val="22"/>
              </w:rPr>
            </w:pPr>
          </w:p>
        </w:tc>
      </w:tr>
      <w:tr w:rsidR="00CC6EA9" w:rsidRPr="00A16535" w14:paraId="2AAC1E55" w14:textId="77777777" w:rsidTr="00CC6EA9">
        <w:trPr>
          <w:trHeight w:val="432"/>
        </w:trPr>
        <w:tc>
          <w:tcPr>
            <w:tcW w:w="1165" w:type="dxa"/>
            <w:shd w:val="clear" w:color="auto" w:fill="FFF2CC" w:themeFill="accent4" w:themeFillTint="33"/>
          </w:tcPr>
          <w:p w14:paraId="7B9433E7" w14:textId="77777777" w:rsidR="00CC6EA9" w:rsidRPr="00A16535" w:rsidRDefault="00CC6EA9" w:rsidP="00CC6EA9">
            <w:pPr>
              <w:spacing w:after="0"/>
              <w:rPr>
                <w:sz w:val="22"/>
                <w:szCs w:val="22"/>
              </w:rPr>
            </w:pPr>
            <w:r w:rsidRPr="00A16535">
              <w:rPr>
                <w:sz w:val="22"/>
                <w:szCs w:val="22"/>
              </w:rPr>
              <w:t>29</w:t>
            </w:r>
          </w:p>
        </w:tc>
        <w:tc>
          <w:tcPr>
            <w:tcW w:w="5220" w:type="dxa"/>
            <w:vAlign w:val="bottom"/>
          </w:tcPr>
          <w:p w14:paraId="7F982857" w14:textId="77777777" w:rsidR="00CC6EA9" w:rsidRPr="00A16535" w:rsidRDefault="00CC6EA9" w:rsidP="00CC6EA9">
            <w:pPr>
              <w:spacing w:after="0"/>
              <w:rPr>
                <w:sz w:val="22"/>
                <w:szCs w:val="22"/>
              </w:rPr>
            </w:pPr>
            <w:r w:rsidRPr="00A16535">
              <w:rPr>
                <w:rFonts w:cs="Calibri"/>
                <w:color w:val="202124"/>
                <w:sz w:val="22"/>
                <w:szCs w:val="22"/>
              </w:rPr>
              <w:t xml:space="preserve">Rail and guided transport </w:t>
            </w:r>
          </w:p>
        </w:tc>
        <w:tc>
          <w:tcPr>
            <w:tcW w:w="2430" w:type="dxa"/>
          </w:tcPr>
          <w:p w14:paraId="0B508287" w14:textId="77777777" w:rsidR="00CC6EA9" w:rsidRPr="00A16535" w:rsidRDefault="00CC6EA9" w:rsidP="00CC6EA9">
            <w:pPr>
              <w:spacing w:after="0"/>
              <w:rPr>
                <w:sz w:val="22"/>
                <w:szCs w:val="22"/>
              </w:rPr>
            </w:pPr>
          </w:p>
        </w:tc>
      </w:tr>
      <w:tr w:rsidR="00CC6EA9" w:rsidRPr="00A16535" w14:paraId="00DC7C1A" w14:textId="77777777" w:rsidTr="00CC6EA9">
        <w:trPr>
          <w:trHeight w:val="432"/>
        </w:trPr>
        <w:tc>
          <w:tcPr>
            <w:tcW w:w="1165" w:type="dxa"/>
            <w:shd w:val="clear" w:color="auto" w:fill="FFF2CC" w:themeFill="accent4" w:themeFillTint="33"/>
          </w:tcPr>
          <w:p w14:paraId="28145994" w14:textId="77777777" w:rsidR="00CC6EA9" w:rsidRPr="00A16535" w:rsidRDefault="00CC6EA9" w:rsidP="00CC6EA9">
            <w:pPr>
              <w:spacing w:after="0"/>
              <w:rPr>
                <w:sz w:val="22"/>
                <w:szCs w:val="22"/>
              </w:rPr>
            </w:pPr>
            <w:r w:rsidRPr="00A16535">
              <w:rPr>
                <w:sz w:val="22"/>
                <w:szCs w:val="22"/>
              </w:rPr>
              <w:t>30</w:t>
            </w:r>
          </w:p>
        </w:tc>
        <w:tc>
          <w:tcPr>
            <w:tcW w:w="5220" w:type="dxa"/>
            <w:vAlign w:val="bottom"/>
          </w:tcPr>
          <w:p w14:paraId="2FBD4D2C" w14:textId="77777777" w:rsidR="00CC6EA9" w:rsidRPr="00A16535" w:rsidRDefault="00CC6EA9" w:rsidP="00CC6EA9">
            <w:pPr>
              <w:spacing w:after="0"/>
              <w:rPr>
                <w:sz w:val="22"/>
                <w:szCs w:val="22"/>
              </w:rPr>
            </w:pPr>
            <w:r w:rsidRPr="00A16535">
              <w:rPr>
                <w:rFonts w:cs="Calibri"/>
                <w:color w:val="202124"/>
                <w:sz w:val="22"/>
                <w:szCs w:val="22"/>
              </w:rPr>
              <w:t xml:space="preserve">Recreational crafts </w:t>
            </w:r>
          </w:p>
        </w:tc>
        <w:tc>
          <w:tcPr>
            <w:tcW w:w="2430" w:type="dxa"/>
          </w:tcPr>
          <w:p w14:paraId="0C4652A0" w14:textId="77777777" w:rsidR="00CC6EA9" w:rsidRPr="00A16535" w:rsidRDefault="00CC6EA9" w:rsidP="00CC6EA9">
            <w:pPr>
              <w:spacing w:after="0"/>
              <w:rPr>
                <w:sz w:val="22"/>
                <w:szCs w:val="22"/>
              </w:rPr>
            </w:pPr>
          </w:p>
        </w:tc>
      </w:tr>
      <w:tr w:rsidR="00CC6EA9" w:rsidRPr="00A16535" w14:paraId="481C9FAD" w14:textId="77777777" w:rsidTr="00CC6EA9">
        <w:trPr>
          <w:trHeight w:val="432"/>
        </w:trPr>
        <w:tc>
          <w:tcPr>
            <w:tcW w:w="1165" w:type="dxa"/>
            <w:shd w:val="clear" w:color="auto" w:fill="FFF2CC" w:themeFill="accent4" w:themeFillTint="33"/>
          </w:tcPr>
          <w:p w14:paraId="259198DC" w14:textId="77777777" w:rsidR="00CC6EA9" w:rsidRPr="00A16535" w:rsidRDefault="00CC6EA9" w:rsidP="00CC6EA9">
            <w:pPr>
              <w:spacing w:after="0"/>
              <w:rPr>
                <w:sz w:val="22"/>
                <w:szCs w:val="22"/>
              </w:rPr>
            </w:pPr>
            <w:r w:rsidRPr="00A16535">
              <w:rPr>
                <w:sz w:val="22"/>
                <w:szCs w:val="22"/>
              </w:rPr>
              <w:t>31</w:t>
            </w:r>
          </w:p>
        </w:tc>
        <w:tc>
          <w:tcPr>
            <w:tcW w:w="5220" w:type="dxa"/>
            <w:vAlign w:val="bottom"/>
          </w:tcPr>
          <w:p w14:paraId="5DA1F83A" w14:textId="77777777" w:rsidR="00CC6EA9" w:rsidRPr="00A16535" w:rsidRDefault="00CC6EA9" w:rsidP="00CC6EA9">
            <w:pPr>
              <w:spacing w:after="0"/>
              <w:rPr>
                <w:sz w:val="22"/>
                <w:szCs w:val="22"/>
              </w:rPr>
            </w:pPr>
            <w:r w:rsidRPr="00A16535">
              <w:rPr>
                <w:rFonts w:cs="Calibri"/>
                <w:color w:val="202124"/>
                <w:sz w:val="22"/>
                <w:szCs w:val="22"/>
              </w:rPr>
              <w:t xml:space="preserve">Stationery </w:t>
            </w:r>
          </w:p>
        </w:tc>
        <w:tc>
          <w:tcPr>
            <w:tcW w:w="2430" w:type="dxa"/>
          </w:tcPr>
          <w:p w14:paraId="29BCB947" w14:textId="77777777" w:rsidR="00CC6EA9" w:rsidRPr="00A16535" w:rsidRDefault="00CC6EA9" w:rsidP="00CC6EA9">
            <w:pPr>
              <w:spacing w:after="0"/>
              <w:rPr>
                <w:sz w:val="22"/>
                <w:szCs w:val="22"/>
              </w:rPr>
            </w:pPr>
          </w:p>
        </w:tc>
      </w:tr>
      <w:tr w:rsidR="00CC6EA9" w:rsidRPr="00A16535" w14:paraId="53EC7A99" w14:textId="77777777" w:rsidTr="00CC6EA9">
        <w:trPr>
          <w:trHeight w:val="432"/>
        </w:trPr>
        <w:tc>
          <w:tcPr>
            <w:tcW w:w="1165" w:type="dxa"/>
            <w:shd w:val="clear" w:color="auto" w:fill="FFF2CC" w:themeFill="accent4" w:themeFillTint="33"/>
          </w:tcPr>
          <w:p w14:paraId="0D26833F" w14:textId="77777777" w:rsidR="00CC6EA9" w:rsidRPr="00A16535" w:rsidRDefault="00CC6EA9" w:rsidP="00CC6EA9">
            <w:pPr>
              <w:spacing w:after="0"/>
              <w:rPr>
                <w:sz w:val="22"/>
                <w:szCs w:val="22"/>
              </w:rPr>
            </w:pPr>
            <w:r w:rsidRPr="00A16535">
              <w:rPr>
                <w:sz w:val="22"/>
                <w:szCs w:val="22"/>
              </w:rPr>
              <w:t>32</w:t>
            </w:r>
          </w:p>
        </w:tc>
        <w:tc>
          <w:tcPr>
            <w:tcW w:w="5220" w:type="dxa"/>
            <w:vAlign w:val="bottom"/>
          </w:tcPr>
          <w:p w14:paraId="1985C1BC" w14:textId="77777777" w:rsidR="00CC6EA9" w:rsidRPr="00A16535" w:rsidRDefault="00CC6EA9" w:rsidP="00CC6EA9">
            <w:pPr>
              <w:spacing w:after="0"/>
              <w:rPr>
                <w:sz w:val="22"/>
                <w:szCs w:val="22"/>
              </w:rPr>
            </w:pPr>
            <w:r w:rsidRPr="00A16535">
              <w:rPr>
                <w:rFonts w:cs="Calibri"/>
                <w:color w:val="202124"/>
                <w:sz w:val="22"/>
                <w:szCs w:val="22"/>
              </w:rPr>
              <w:t xml:space="preserve">Toys </w:t>
            </w:r>
          </w:p>
        </w:tc>
        <w:tc>
          <w:tcPr>
            <w:tcW w:w="2430" w:type="dxa"/>
          </w:tcPr>
          <w:p w14:paraId="3B660577" w14:textId="77777777" w:rsidR="00CC6EA9" w:rsidRPr="00A16535" w:rsidRDefault="00CC6EA9" w:rsidP="00CC6EA9">
            <w:pPr>
              <w:spacing w:after="0"/>
              <w:rPr>
                <w:sz w:val="22"/>
                <w:szCs w:val="22"/>
              </w:rPr>
            </w:pPr>
          </w:p>
        </w:tc>
      </w:tr>
      <w:tr w:rsidR="00CC6EA9" w:rsidRPr="00A16535" w14:paraId="2352B175" w14:textId="77777777" w:rsidTr="00CC6EA9">
        <w:trPr>
          <w:trHeight w:val="432"/>
        </w:trPr>
        <w:tc>
          <w:tcPr>
            <w:tcW w:w="1165" w:type="dxa"/>
            <w:shd w:val="clear" w:color="auto" w:fill="FFF2CC" w:themeFill="accent4" w:themeFillTint="33"/>
          </w:tcPr>
          <w:p w14:paraId="32282DA7" w14:textId="77777777" w:rsidR="00CC6EA9" w:rsidRPr="00A16535" w:rsidRDefault="00CC6EA9" w:rsidP="00CC6EA9">
            <w:pPr>
              <w:spacing w:after="0"/>
              <w:rPr>
                <w:sz w:val="22"/>
                <w:szCs w:val="22"/>
              </w:rPr>
            </w:pPr>
            <w:r w:rsidRPr="00A16535">
              <w:rPr>
                <w:sz w:val="22"/>
                <w:szCs w:val="22"/>
              </w:rPr>
              <w:t>33</w:t>
            </w:r>
          </w:p>
        </w:tc>
        <w:tc>
          <w:tcPr>
            <w:tcW w:w="5220" w:type="dxa"/>
            <w:vAlign w:val="bottom"/>
          </w:tcPr>
          <w:p w14:paraId="4A6C32FD" w14:textId="77777777" w:rsidR="00CC6EA9" w:rsidRPr="00A16535" w:rsidRDefault="00CC6EA9" w:rsidP="00CC6EA9">
            <w:pPr>
              <w:spacing w:after="0"/>
              <w:rPr>
                <w:sz w:val="22"/>
                <w:szCs w:val="22"/>
              </w:rPr>
            </w:pPr>
            <w:r w:rsidRPr="00A16535">
              <w:rPr>
                <w:rFonts w:cs="Calibri"/>
                <w:color w:val="202124"/>
                <w:sz w:val="22"/>
                <w:szCs w:val="22"/>
              </w:rPr>
              <w:t xml:space="preserve">Waste </w:t>
            </w:r>
          </w:p>
        </w:tc>
        <w:tc>
          <w:tcPr>
            <w:tcW w:w="2430" w:type="dxa"/>
          </w:tcPr>
          <w:p w14:paraId="33ECED27" w14:textId="77777777" w:rsidR="00CC6EA9" w:rsidRPr="00A16535" w:rsidRDefault="00CC6EA9" w:rsidP="00CC6EA9">
            <w:pPr>
              <w:spacing w:after="0"/>
              <w:rPr>
                <w:sz w:val="22"/>
                <w:szCs w:val="22"/>
              </w:rPr>
            </w:pPr>
          </w:p>
        </w:tc>
      </w:tr>
      <w:tr w:rsidR="00CC6EA9" w:rsidRPr="00A16535" w14:paraId="039AF882" w14:textId="77777777" w:rsidTr="00CC6EA9">
        <w:trPr>
          <w:trHeight w:val="432"/>
        </w:trPr>
        <w:tc>
          <w:tcPr>
            <w:tcW w:w="1165" w:type="dxa"/>
            <w:shd w:val="clear" w:color="auto" w:fill="FFF2CC" w:themeFill="accent4" w:themeFillTint="33"/>
          </w:tcPr>
          <w:p w14:paraId="366EA980" w14:textId="77777777" w:rsidR="00CC6EA9" w:rsidRPr="00A16535" w:rsidRDefault="00CC6EA9" w:rsidP="00CC6EA9">
            <w:pPr>
              <w:spacing w:after="0"/>
              <w:rPr>
                <w:sz w:val="22"/>
                <w:szCs w:val="22"/>
              </w:rPr>
            </w:pPr>
            <w:r w:rsidRPr="00A16535">
              <w:rPr>
                <w:sz w:val="22"/>
                <w:szCs w:val="22"/>
              </w:rPr>
              <w:t>34</w:t>
            </w:r>
          </w:p>
        </w:tc>
        <w:tc>
          <w:tcPr>
            <w:tcW w:w="5220" w:type="dxa"/>
            <w:vAlign w:val="bottom"/>
          </w:tcPr>
          <w:p w14:paraId="4E695EBA" w14:textId="77777777" w:rsidR="00CC6EA9" w:rsidRPr="00A16535" w:rsidRDefault="00CC6EA9" w:rsidP="00CC6EA9">
            <w:pPr>
              <w:spacing w:after="0"/>
              <w:rPr>
                <w:rFonts w:cs="Calibri"/>
                <w:color w:val="202124"/>
                <w:sz w:val="22"/>
                <w:szCs w:val="22"/>
              </w:rPr>
            </w:pPr>
            <w:r w:rsidRPr="00A16535">
              <w:rPr>
                <w:rFonts w:cs="Calibri"/>
                <w:color w:val="202124"/>
                <w:sz w:val="22"/>
                <w:szCs w:val="22"/>
              </w:rPr>
              <w:t xml:space="preserve">Other </w:t>
            </w:r>
          </w:p>
        </w:tc>
        <w:tc>
          <w:tcPr>
            <w:tcW w:w="2430" w:type="dxa"/>
          </w:tcPr>
          <w:p w14:paraId="3B63ED7F" w14:textId="77777777" w:rsidR="00CC6EA9" w:rsidRPr="00A16535" w:rsidRDefault="00CC6EA9" w:rsidP="00CC6EA9">
            <w:pPr>
              <w:spacing w:after="0"/>
              <w:rPr>
                <w:sz w:val="22"/>
                <w:szCs w:val="22"/>
              </w:rPr>
            </w:pPr>
          </w:p>
        </w:tc>
      </w:tr>
    </w:tbl>
    <w:p w14:paraId="4A9B3864" w14:textId="77777777" w:rsidR="00CC6EA9" w:rsidRDefault="00CC6EA9" w:rsidP="00CC6EA9"/>
    <w:p w14:paraId="660E2691" w14:textId="77777777" w:rsidR="00626457" w:rsidRPr="005D48F8" w:rsidRDefault="00626457" w:rsidP="00626457">
      <w:pPr>
        <w:rPr>
          <w:color w:val="002060"/>
        </w:rPr>
      </w:pPr>
      <w:r w:rsidRPr="005D48F8">
        <w:rPr>
          <w:color w:val="002060"/>
        </w:rPr>
        <w:t>RISK_TYPES</w:t>
      </w:r>
    </w:p>
    <w:tbl>
      <w:tblPr>
        <w:tblStyle w:val="TableGrid"/>
        <w:tblW w:w="0" w:type="auto"/>
        <w:tblLook w:val="04A0" w:firstRow="1" w:lastRow="0" w:firstColumn="1" w:lastColumn="0" w:noHBand="0" w:noVBand="1"/>
      </w:tblPr>
      <w:tblGrid>
        <w:gridCol w:w="1165"/>
        <w:gridCol w:w="3060"/>
        <w:gridCol w:w="2340"/>
      </w:tblGrid>
      <w:tr w:rsidR="00626457" w:rsidRPr="00A16535" w14:paraId="0600318F" w14:textId="77777777" w:rsidTr="00CB3158">
        <w:trPr>
          <w:tblHeader/>
        </w:trPr>
        <w:tc>
          <w:tcPr>
            <w:tcW w:w="6565" w:type="dxa"/>
            <w:gridSpan w:val="3"/>
            <w:shd w:val="clear" w:color="auto" w:fill="B4C6E7" w:themeFill="accent5" w:themeFillTint="66"/>
          </w:tcPr>
          <w:p w14:paraId="47EA63B7" w14:textId="77777777" w:rsidR="00626457" w:rsidRPr="00A16535" w:rsidRDefault="00626457" w:rsidP="00626457">
            <w:pPr>
              <w:spacing w:after="0"/>
              <w:jc w:val="center"/>
              <w:rPr>
                <w:b/>
                <w:bCs/>
              </w:rPr>
            </w:pPr>
            <w:r w:rsidRPr="00A16535">
              <w:rPr>
                <w:b/>
                <w:bCs/>
              </w:rPr>
              <w:t>RISK_TYPES</w:t>
            </w:r>
          </w:p>
        </w:tc>
      </w:tr>
      <w:tr w:rsidR="00626457" w:rsidRPr="00A16535" w14:paraId="11CE47CA" w14:textId="77777777" w:rsidTr="00CC6B3D">
        <w:tc>
          <w:tcPr>
            <w:tcW w:w="1165" w:type="dxa"/>
            <w:shd w:val="clear" w:color="auto" w:fill="FFF2CC" w:themeFill="accent4" w:themeFillTint="33"/>
          </w:tcPr>
          <w:p w14:paraId="5079F8C4" w14:textId="77777777" w:rsidR="00626457" w:rsidRPr="00A16535" w:rsidRDefault="00626457" w:rsidP="00626457">
            <w:pPr>
              <w:spacing w:after="0"/>
              <w:rPr>
                <w:b/>
                <w:bCs/>
                <w:u w:val="single"/>
              </w:rPr>
            </w:pPr>
            <w:r w:rsidRPr="00A16535">
              <w:rPr>
                <w:b/>
                <w:bCs/>
                <w:u w:val="single"/>
              </w:rPr>
              <w:t>ID</w:t>
            </w:r>
          </w:p>
        </w:tc>
        <w:tc>
          <w:tcPr>
            <w:tcW w:w="3060" w:type="dxa"/>
          </w:tcPr>
          <w:p w14:paraId="72494B6B" w14:textId="77777777" w:rsidR="00626457" w:rsidRPr="00A16535" w:rsidRDefault="00626457" w:rsidP="00626457">
            <w:pPr>
              <w:spacing w:after="0"/>
              <w:rPr>
                <w:b/>
                <w:bCs/>
              </w:rPr>
            </w:pPr>
            <w:r w:rsidRPr="00A16535">
              <w:rPr>
                <w:b/>
                <w:bCs/>
              </w:rPr>
              <w:t>Name</w:t>
            </w:r>
          </w:p>
        </w:tc>
        <w:tc>
          <w:tcPr>
            <w:tcW w:w="2340" w:type="dxa"/>
          </w:tcPr>
          <w:p w14:paraId="00DF4E5F" w14:textId="77777777" w:rsidR="00626457" w:rsidRPr="00A16535" w:rsidRDefault="00626457" w:rsidP="00626457">
            <w:pPr>
              <w:spacing w:after="0"/>
              <w:rPr>
                <w:b/>
                <w:bCs/>
              </w:rPr>
            </w:pPr>
            <w:r w:rsidRPr="00A16535">
              <w:rPr>
                <w:b/>
                <w:bCs/>
              </w:rPr>
              <w:t>Note</w:t>
            </w:r>
          </w:p>
        </w:tc>
      </w:tr>
      <w:tr w:rsidR="00626457" w:rsidRPr="00A16535" w14:paraId="5C50EC52" w14:textId="77777777" w:rsidTr="00CC6B3D">
        <w:tc>
          <w:tcPr>
            <w:tcW w:w="1165" w:type="dxa"/>
            <w:shd w:val="clear" w:color="auto" w:fill="FFF2CC" w:themeFill="accent4" w:themeFillTint="33"/>
          </w:tcPr>
          <w:p w14:paraId="31A4C97B" w14:textId="77777777" w:rsidR="00626457" w:rsidRPr="00A16535" w:rsidRDefault="00626457" w:rsidP="00626457">
            <w:pPr>
              <w:spacing w:after="0"/>
            </w:pPr>
            <w:r w:rsidRPr="00A16535">
              <w:t>1</w:t>
            </w:r>
          </w:p>
        </w:tc>
        <w:tc>
          <w:tcPr>
            <w:tcW w:w="3060" w:type="dxa"/>
            <w:vAlign w:val="bottom"/>
          </w:tcPr>
          <w:p w14:paraId="19D24266" w14:textId="77777777" w:rsidR="00626457" w:rsidRPr="00A16535" w:rsidRDefault="00626457" w:rsidP="00626457">
            <w:pPr>
              <w:spacing w:after="0"/>
            </w:pPr>
            <w:r w:rsidRPr="00A16535">
              <w:rPr>
                <w:rFonts w:cs="Calibri"/>
                <w:color w:val="202124"/>
                <w:sz w:val="18"/>
                <w:szCs w:val="18"/>
              </w:rPr>
              <w:t xml:space="preserve">Asphyxiation </w:t>
            </w:r>
          </w:p>
        </w:tc>
        <w:tc>
          <w:tcPr>
            <w:tcW w:w="2340" w:type="dxa"/>
          </w:tcPr>
          <w:p w14:paraId="324A028F" w14:textId="77777777" w:rsidR="00626457" w:rsidRPr="00A16535" w:rsidRDefault="00626457" w:rsidP="00626457">
            <w:pPr>
              <w:spacing w:after="0"/>
            </w:pPr>
          </w:p>
        </w:tc>
      </w:tr>
      <w:tr w:rsidR="00626457" w:rsidRPr="00A16535" w14:paraId="024ACE87" w14:textId="77777777" w:rsidTr="00CC6B3D">
        <w:tc>
          <w:tcPr>
            <w:tcW w:w="1165" w:type="dxa"/>
            <w:shd w:val="clear" w:color="auto" w:fill="FFF2CC" w:themeFill="accent4" w:themeFillTint="33"/>
          </w:tcPr>
          <w:p w14:paraId="2786E91C" w14:textId="77777777" w:rsidR="00626457" w:rsidRPr="00A16535" w:rsidRDefault="00626457" w:rsidP="00626457">
            <w:pPr>
              <w:spacing w:after="0"/>
            </w:pPr>
            <w:r w:rsidRPr="00A16535">
              <w:t>2</w:t>
            </w:r>
          </w:p>
        </w:tc>
        <w:tc>
          <w:tcPr>
            <w:tcW w:w="3060" w:type="dxa"/>
            <w:vAlign w:val="bottom"/>
          </w:tcPr>
          <w:p w14:paraId="7DA994C2" w14:textId="77777777" w:rsidR="00626457" w:rsidRPr="00A16535" w:rsidRDefault="00626457" w:rsidP="00626457">
            <w:pPr>
              <w:spacing w:after="0"/>
            </w:pPr>
            <w:r w:rsidRPr="00A16535">
              <w:rPr>
                <w:rFonts w:cs="Calibri"/>
                <w:color w:val="202124"/>
                <w:sz w:val="18"/>
                <w:szCs w:val="18"/>
              </w:rPr>
              <w:t xml:space="preserve">Burns </w:t>
            </w:r>
          </w:p>
        </w:tc>
        <w:tc>
          <w:tcPr>
            <w:tcW w:w="2340" w:type="dxa"/>
          </w:tcPr>
          <w:p w14:paraId="6DBCE284" w14:textId="77777777" w:rsidR="00626457" w:rsidRPr="00A16535" w:rsidRDefault="00626457" w:rsidP="00626457">
            <w:pPr>
              <w:spacing w:after="0"/>
            </w:pPr>
          </w:p>
        </w:tc>
      </w:tr>
      <w:tr w:rsidR="00626457" w:rsidRPr="00A16535" w14:paraId="77970B33" w14:textId="77777777" w:rsidTr="00CC6B3D">
        <w:tc>
          <w:tcPr>
            <w:tcW w:w="1165" w:type="dxa"/>
            <w:shd w:val="clear" w:color="auto" w:fill="FFF2CC" w:themeFill="accent4" w:themeFillTint="33"/>
          </w:tcPr>
          <w:p w14:paraId="0AE1CC2A" w14:textId="77777777" w:rsidR="00626457" w:rsidRPr="00A16535" w:rsidRDefault="00626457" w:rsidP="00626457">
            <w:pPr>
              <w:spacing w:after="0"/>
            </w:pPr>
            <w:r w:rsidRPr="00A16535">
              <w:t>3</w:t>
            </w:r>
          </w:p>
        </w:tc>
        <w:tc>
          <w:tcPr>
            <w:tcW w:w="3060" w:type="dxa"/>
            <w:vAlign w:val="bottom"/>
          </w:tcPr>
          <w:p w14:paraId="136226CD" w14:textId="77777777" w:rsidR="00626457" w:rsidRPr="00A16535" w:rsidRDefault="00626457" w:rsidP="00626457">
            <w:pPr>
              <w:spacing w:after="0"/>
            </w:pPr>
            <w:r w:rsidRPr="00A16535">
              <w:rPr>
                <w:rFonts w:cs="Calibri"/>
                <w:color w:val="202124"/>
                <w:sz w:val="18"/>
                <w:szCs w:val="18"/>
              </w:rPr>
              <w:t xml:space="preserve">Chemical </w:t>
            </w:r>
          </w:p>
        </w:tc>
        <w:tc>
          <w:tcPr>
            <w:tcW w:w="2340" w:type="dxa"/>
          </w:tcPr>
          <w:p w14:paraId="37775224" w14:textId="77777777" w:rsidR="00626457" w:rsidRPr="00A16535" w:rsidRDefault="00626457" w:rsidP="00626457">
            <w:pPr>
              <w:spacing w:after="0"/>
            </w:pPr>
          </w:p>
        </w:tc>
      </w:tr>
      <w:tr w:rsidR="00626457" w:rsidRPr="00A16535" w14:paraId="072C57DD" w14:textId="77777777" w:rsidTr="00CC6B3D">
        <w:tc>
          <w:tcPr>
            <w:tcW w:w="1165" w:type="dxa"/>
            <w:shd w:val="clear" w:color="auto" w:fill="FFF2CC" w:themeFill="accent4" w:themeFillTint="33"/>
          </w:tcPr>
          <w:p w14:paraId="78959D0F" w14:textId="77777777" w:rsidR="00626457" w:rsidRPr="00A16535" w:rsidRDefault="00626457" w:rsidP="00626457">
            <w:pPr>
              <w:spacing w:after="0"/>
            </w:pPr>
            <w:r w:rsidRPr="00A16535">
              <w:t>4</w:t>
            </w:r>
          </w:p>
        </w:tc>
        <w:tc>
          <w:tcPr>
            <w:tcW w:w="3060" w:type="dxa"/>
            <w:vAlign w:val="bottom"/>
          </w:tcPr>
          <w:p w14:paraId="1EB73A45" w14:textId="77777777" w:rsidR="00626457" w:rsidRPr="00A16535" w:rsidRDefault="00626457" w:rsidP="00626457">
            <w:pPr>
              <w:spacing w:after="0"/>
            </w:pPr>
            <w:r w:rsidRPr="00A16535">
              <w:rPr>
                <w:rFonts w:cs="Calibri"/>
                <w:color w:val="202124"/>
                <w:sz w:val="18"/>
                <w:szCs w:val="18"/>
              </w:rPr>
              <w:t xml:space="preserve">Choking </w:t>
            </w:r>
          </w:p>
        </w:tc>
        <w:tc>
          <w:tcPr>
            <w:tcW w:w="2340" w:type="dxa"/>
          </w:tcPr>
          <w:p w14:paraId="7643193E" w14:textId="77777777" w:rsidR="00626457" w:rsidRPr="00A16535" w:rsidRDefault="00626457" w:rsidP="00626457">
            <w:pPr>
              <w:spacing w:after="0"/>
            </w:pPr>
          </w:p>
        </w:tc>
      </w:tr>
      <w:tr w:rsidR="00626457" w:rsidRPr="00A16535" w14:paraId="68F29635" w14:textId="77777777" w:rsidTr="00CC6B3D">
        <w:tc>
          <w:tcPr>
            <w:tcW w:w="1165" w:type="dxa"/>
            <w:shd w:val="clear" w:color="auto" w:fill="FFF2CC" w:themeFill="accent4" w:themeFillTint="33"/>
          </w:tcPr>
          <w:p w14:paraId="4B3361F9" w14:textId="77777777" w:rsidR="00626457" w:rsidRPr="00A16535" w:rsidRDefault="00626457" w:rsidP="00626457">
            <w:pPr>
              <w:spacing w:after="0"/>
            </w:pPr>
            <w:r w:rsidRPr="00A16535">
              <w:t>5</w:t>
            </w:r>
          </w:p>
        </w:tc>
        <w:tc>
          <w:tcPr>
            <w:tcW w:w="3060" w:type="dxa"/>
            <w:vAlign w:val="bottom"/>
          </w:tcPr>
          <w:p w14:paraId="0D425923" w14:textId="77777777" w:rsidR="00626457" w:rsidRPr="00A16535" w:rsidRDefault="00626457" w:rsidP="00626457">
            <w:pPr>
              <w:spacing w:after="0"/>
            </w:pPr>
            <w:r w:rsidRPr="00A16535">
              <w:rPr>
                <w:rFonts w:cs="Calibri"/>
                <w:color w:val="202124"/>
                <w:sz w:val="18"/>
                <w:szCs w:val="18"/>
              </w:rPr>
              <w:t xml:space="preserve">Cuts </w:t>
            </w:r>
          </w:p>
        </w:tc>
        <w:tc>
          <w:tcPr>
            <w:tcW w:w="2340" w:type="dxa"/>
          </w:tcPr>
          <w:p w14:paraId="456258B9" w14:textId="77777777" w:rsidR="00626457" w:rsidRPr="00A16535" w:rsidRDefault="00626457" w:rsidP="00626457">
            <w:pPr>
              <w:spacing w:after="0"/>
            </w:pPr>
          </w:p>
        </w:tc>
      </w:tr>
      <w:tr w:rsidR="00626457" w:rsidRPr="00A16535" w14:paraId="4767018D" w14:textId="77777777" w:rsidTr="00CC6B3D">
        <w:tc>
          <w:tcPr>
            <w:tcW w:w="1165" w:type="dxa"/>
            <w:shd w:val="clear" w:color="auto" w:fill="FFF2CC" w:themeFill="accent4" w:themeFillTint="33"/>
          </w:tcPr>
          <w:p w14:paraId="3D7969C3" w14:textId="77777777" w:rsidR="00626457" w:rsidRPr="00A16535" w:rsidRDefault="00626457" w:rsidP="00626457">
            <w:pPr>
              <w:spacing w:after="0"/>
            </w:pPr>
            <w:r w:rsidRPr="00A16535">
              <w:t>6</w:t>
            </w:r>
          </w:p>
        </w:tc>
        <w:tc>
          <w:tcPr>
            <w:tcW w:w="3060" w:type="dxa"/>
            <w:vAlign w:val="bottom"/>
          </w:tcPr>
          <w:p w14:paraId="75DB3700" w14:textId="77777777" w:rsidR="00626457" w:rsidRPr="00A16535" w:rsidRDefault="00626457" w:rsidP="00626457">
            <w:pPr>
              <w:spacing w:after="0"/>
            </w:pPr>
            <w:r w:rsidRPr="00A16535">
              <w:rPr>
                <w:rFonts w:cs="Calibri"/>
                <w:color w:val="202124"/>
                <w:sz w:val="18"/>
                <w:szCs w:val="18"/>
              </w:rPr>
              <w:t xml:space="preserve">Damage to hearing </w:t>
            </w:r>
          </w:p>
        </w:tc>
        <w:tc>
          <w:tcPr>
            <w:tcW w:w="2340" w:type="dxa"/>
          </w:tcPr>
          <w:p w14:paraId="75DA010B" w14:textId="77777777" w:rsidR="00626457" w:rsidRPr="00A16535" w:rsidRDefault="00626457" w:rsidP="00626457">
            <w:pPr>
              <w:spacing w:after="0"/>
            </w:pPr>
          </w:p>
        </w:tc>
      </w:tr>
      <w:tr w:rsidR="00626457" w:rsidRPr="00A16535" w14:paraId="17113E6C" w14:textId="77777777" w:rsidTr="00CC6B3D">
        <w:tc>
          <w:tcPr>
            <w:tcW w:w="1165" w:type="dxa"/>
            <w:shd w:val="clear" w:color="auto" w:fill="FFF2CC" w:themeFill="accent4" w:themeFillTint="33"/>
          </w:tcPr>
          <w:p w14:paraId="55B3501E" w14:textId="77777777" w:rsidR="00626457" w:rsidRPr="00A16535" w:rsidRDefault="00626457" w:rsidP="00626457">
            <w:pPr>
              <w:spacing w:after="0"/>
            </w:pPr>
            <w:r w:rsidRPr="00A16535">
              <w:t>7</w:t>
            </w:r>
          </w:p>
        </w:tc>
        <w:tc>
          <w:tcPr>
            <w:tcW w:w="3060" w:type="dxa"/>
            <w:vAlign w:val="bottom"/>
          </w:tcPr>
          <w:p w14:paraId="5B157D31" w14:textId="77777777" w:rsidR="00626457" w:rsidRPr="00A16535" w:rsidRDefault="00626457" w:rsidP="00626457">
            <w:pPr>
              <w:spacing w:after="0"/>
            </w:pPr>
            <w:r w:rsidRPr="00A16535">
              <w:rPr>
                <w:rFonts w:cs="Calibri"/>
                <w:color w:val="202124"/>
                <w:sz w:val="18"/>
                <w:szCs w:val="18"/>
              </w:rPr>
              <w:t xml:space="preserve">Damage to sight </w:t>
            </w:r>
          </w:p>
        </w:tc>
        <w:tc>
          <w:tcPr>
            <w:tcW w:w="2340" w:type="dxa"/>
          </w:tcPr>
          <w:p w14:paraId="6270A906" w14:textId="77777777" w:rsidR="00626457" w:rsidRPr="00A16535" w:rsidRDefault="00626457" w:rsidP="00626457">
            <w:pPr>
              <w:spacing w:after="0"/>
            </w:pPr>
          </w:p>
        </w:tc>
      </w:tr>
      <w:tr w:rsidR="00626457" w:rsidRPr="00A16535" w14:paraId="3D55BCDF" w14:textId="77777777" w:rsidTr="00CC6B3D">
        <w:tc>
          <w:tcPr>
            <w:tcW w:w="1165" w:type="dxa"/>
            <w:shd w:val="clear" w:color="auto" w:fill="FFF2CC" w:themeFill="accent4" w:themeFillTint="33"/>
          </w:tcPr>
          <w:p w14:paraId="0B9476A6" w14:textId="77777777" w:rsidR="00626457" w:rsidRPr="00A16535" w:rsidRDefault="00626457" w:rsidP="00626457">
            <w:pPr>
              <w:spacing w:after="0"/>
            </w:pPr>
            <w:r w:rsidRPr="00A16535">
              <w:t>8</w:t>
            </w:r>
          </w:p>
        </w:tc>
        <w:tc>
          <w:tcPr>
            <w:tcW w:w="3060" w:type="dxa"/>
            <w:vAlign w:val="bottom"/>
          </w:tcPr>
          <w:p w14:paraId="599887BC" w14:textId="77777777" w:rsidR="00626457" w:rsidRPr="00A16535" w:rsidRDefault="00626457" w:rsidP="00626457">
            <w:pPr>
              <w:spacing w:after="0"/>
            </w:pPr>
            <w:r w:rsidRPr="00A16535">
              <w:rPr>
                <w:rFonts w:cs="Calibri"/>
                <w:color w:val="202124"/>
                <w:sz w:val="18"/>
                <w:szCs w:val="18"/>
              </w:rPr>
              <w:t xml:space="preserve">Drowning </w:t>
            </w:r>
          </w:p>
        </w:tc>
        <w:tc>
          <w:tcPr>
            <w:tcW w:w="2340" w:type="dxa"/>
          </w:tcPr>
          <w:p w14:paraId="4B9C116F" w14:textId="77777777" w:rsidR="00626457" w:rsidRPr="00A16535" w:rsidRDefault="00626457" w:rsidP="00626457">
            <w:pPr>
              <w:spacing w:after="0"/>
            </w:pPr>
          </w:p>
        </w:tc>
      </w:tr>
      <w:tr w:rsidR="00626457" w:rsidRPr="00A16535" w14:paraId="23D09209" w14:textId="77777777" w:rsidTr="00CC6B3D">
        <w:tc>
          <w:tcPr>
            <w:tcW w:w="1165" w:type="dxa"/>
            <w:shd w:val="clear" w:color="auto" w:fill="FFF2CC" w:themeFill="accent4" w:themeFillTint="33"/>
          </w:tcPr>
          <w:p w14:paraId="1D3B7FEB" w14:textId="77777777" w:rsidR="00626457" w:rsidRPr="00A16535" w:rsidRDefault="00626457" w:rsidP="00626457">
            <w:pPr>
              <w:spacing w:after="0"/>
            </w:pPr>
            <w:r w:rsidRPr="00A16535">
              <w:t>9</w:t>
            </w:r>
          </w:p>
        </w:tc>
        <w:tc>
          <w:tcPr>
            <w:tcW w:w="3060" w:type="dxa"/>
            <w:vAlign w:val="bottom"/>
          </w:tcPr>
          <w:p w14:paraId="0EA72A19" w14:textId="77777777" w:rsidR="00626457" w:rsidRPr="00A16535" w:rsidRDefault="00626457" w:rsidP="00626457">
            <w:pPr>
              <w:spacing w:after="0"/>
            </w:pPr>
            <w:r w:rsidRPr="00A16535">
              <w:rPr>
                <w:rFonts w:cs="Calibri"/>
                <w:color w:val="202124"/>
                <w:sz w:val="18"/>
                <w:szCs w:val="18"/>
              </w:rPr>
              <w:t xml:space="preserve">Electric shock </w:t>
            </w:r>
          </w:p>
        </w:tc>
        <w:tc>
          <w:tcPr>
            <w:tcW w:w="2340" w:type="dxa"/>
          </w:tcPr>
          <w:p w14:paraId="3E06BEC0" w14:textId="77777777" w:rsidR="00626457" w:rsidRPr="00A16535" w:rsidRDefault="00626457" w:rsidP="00626457">
            <w:pPr>
              <w:spacing w:after="0"/>
            </w:pPr>
          </w:p>
        </w:tc>
      </w:tr>
      <w:tr w:rsidR="00626457" w:rsidRPr="00A16535" w14:paraId="34AFACAB" w14:textId="77777777" w:rsidTr="00CC6B3D">
        <w:tc>
          <w:tcPr>
            <w:tcW w:w="1165" w:type="dxa"/>
            <w:shd w:val="clear" w:color="auto" w:fill="FFF2CC" w:themeFill="accent4" w:themeFillTint="33"/>
          </w:tcPr>
          <w:p w14:paraId="137F2549" w14:textId="77777777" w:rsidR="00626457" w:rsidRPr="00A16535" w:rsidRDefault="00626457" w:rsidP="00626457">
            <w:pPr>
              <w:spacing w:after="0"/>
            </w:pPr>
            <w:r w:rsidRPr="00A16535">
              <w:t>10</w:t>
            </w:r>
          </w:p>
        </w:tc>
        <w:tc>
          <w:tcPr>
            <w:tcW w:w="3060" w:type="dxa"/>
            <w:vAlign w:val="bottom"/>
          </w:tcPr>
          <w:p w14:paraId="0FC615F9" w14:textId="77777777" w:rsidR="00626457" w:rsidRPr="00A16535" w:rsidRDefault="00626457" w:rsidP="00626457">
            <w:pPr>
              <w:spacing w:after="0"/>
            </w:pPr>
            <w:r w:rsidRPr="00A16535">
              <w:rPr>
                <w:rFonts w:cs="Calibri"/>
                <w:color w:val="202124"/>
                <w:sz w:val="18"/>
                <w:szCs w:val="18"/>
              </w:rPr>
              <w:t xml:space="preserve">Electromagnetic disturbance </w:t>
            </w:r>
          </w:p>
        </w:tc>
        <w:tc>
          <w:tcPr>
            <w:tcW w:w="2340" w:type="dxa"/>
          </w:tcPr>
          <w:p w14:paraId="3D45AAA1" w14:textId="77777777" w:rsidR="00626457" w:rsidRPr="00A16535" w:rsidRDefault="00626457" w:rsidP="00626457">
            <w:pPr>
              <w:spacing w:after="0"/>
            </w:pPr>
          </w:p>
        </w:tc>
      </w:tr>
      <w:tr w:rsidR="00626457" w:rsidRPr="00A16535" w14:paraId="03C30729" w14:textId="77777777" w:rsidTr="00CC6B3D">
        <w:tc>
          <w:tcPr>
            <w:tcW w:w="1165" w:type="dxa"/>
            <w:shd w:val="clear" w:color="auto" w:fill="FFF2CC" w:themeFill="accent4" w:themeFillTint="33"/>
          </w:tcPr>
          <w:p w14:paraId="527FEF37" w14:textId="77777777" w:rsidR="00626457" w:rsidRPr="00A16535" w:rsidRDefault="00626457" w:rsidP="00626457">
            <w:pPr>
              <w:spacing w:after="0"/>
            </w:pPr>
            <w:r w:rsidRPr="00A16535">
              <w:t>11</w:t>
            </w:r>
          </w:p>
        </w:tc>
        <w:tc>
          <w:tcPr>
            <w:tcW w:w="3060" w:type="dxa"/>
            <w:vAlign w:val="bottom"/>
          </w:tcPr>
          <w:p w14:paraId="1108FBAE" w14:textId="77777777" w:rsidR="00626457" w:rsidRPr="00A16535" w:rsidRDefault="00626457" w:rsidP="00626457">
            <w:pPr>
              <w:spacing w:after="0"/>
            </w:pPr>
            <w:r w:rsidRPr="00A16535">
              <w:rPr>
                <w:rFonts w:cs="Calibri"/>
                <w:color w:val="202124"/>
                <w:sz w:val="18"/>
                <w:szCs w:val="18"/>
              </w:rPr>
              <w:t xml:space="preserve">Energy consumption </w:t>
            </w:r>
          </w:p>
        </w:tc>
        <w:tc>
          <w:tcPr>
            <w:tcW w:w="2340" w:type="dxa"/>
          </w:tcPr>
          <w:p w14:paraId="20AC0EDD" w14:textId="77777777" w:rsidR="00626457" w:rsidRPr="00A16535" w:rsidRDefault="00626457" w:rsidP="00626457">
            <w:pPr>
              <w:spacing w:after="0"/>
            </w:pPr>
          </w:p>
        </w:tc>
      </w:tr>
      <w:tr w:rsidR="00626457" w:rsidRPr="00A16535" w14:paraId="18D37982" w14:textId="77777777" w:rsidTr="00CC6B3D">
        <w:tc>
          <w:tcPr>
            <w:tcW w:w="1165" w:type="dxa"/>
            <w:shd w:val="clear" w:color="auto" w:fill="FFF2CC" w:themeFill="accent4" w:themeFillTint="33"/>
          </w:tcPr>
          <w:p w14:paraId="6BF65F52" w14:textId="77777777" w:rsidR="00626457" w:rsidRPr="00A16535" w:rsidRDefault="00626457" w:rsidP="00626457">
            <w:pPr>
              <w:spacing w:after="0"/>
            </w:pPr>
            <w:r w:rsidRPr="00A16535">
              <w:t>12</w:t>
            </w:r>
          </w:p>
        </w:tc>
        <w:tc>
          <w:tcPr>
            <w:tcW w:w="3060" w:type="dxa"/>
            <w:vAlign w:val="bottom"/>
          </w:tcPr>
          <w:p w14:paraId="65B3CC2A" w14:textId="77777777" w:rsidR="00626457" w:rsidRPr="00A16535" w:rsidRDefault="00626457" w:rsidP="00626457">
            <w:pPr>
              <w:spacing w:after="0"/>
            </w:pPr>
            <w:r w:rsidRPr="00A16535">
              <w:rPr>
                <w:rFonts w:cs="Calibri"/>
                <w:color w:val="202124"/>
                <w:sz w:val="18"/>
                <w:szCs w:val="18"/>
              </w:rPr>
              <w:t xml:space="preserve">Entrapment </w:t>
            </w:r>
          </w:p>
        </w:tc>
        <w:tc>
          <w:tcPr>
            <w:tcW w:w="2340" w:type="dxa"/>
          </w:tcPr>
          <w:p w14:paraId="3DAC5F5E" w14:textId="77777777" w:rsidR="00626457" w:rsidRPr="00A16535" w:rsidRDefault="00626457" w:rsidP="00626457">
            <w:pPr>
              <w:spacing w:after="0"/>
            </w:pPr>
          </w:p>
        </w:tc>
      </w:tr>
      <w:tr w:rsidR="00626457" w:rsidRPr="00A16535" w14:paraId="4F022B5A" w14:textId="77777777" w:rsidTr="00CC6B3D">
        <w:tc>
          <w:tcPr>
            <w:tcW w:w="1165" w:type="dxa"/>
            <w:shd w:val="clear" w:color="auto" w:fill="FFF2CC" w:themeFill="accent4" w:themeFillTint="33"/>
          </w:tcPr>
          <w:p w14:paraId="03E93A56" w14:textId="77777777" w:rsidR="00626457" w:rsidRPr="00A16535" w:rsidRDefault="00626457" w:rsidP="00626457">
            <w:pPr>
              <w:spacing w:after="0"/>
            </w:pPr>
            <w:r w:rsidRPr="00A16535">
              <w:t>13</w:t>
            </w:r>
          </w:p>
        </w:tc>
        <w:tc>
          <w:tcPr>
            <w:tcW w:w="3060" w:type="dxa"/>
            <w:vAlign w:val="bottom"/>
          </w:tcPr>
          <w:p w14:paraId="256F9B02" w14:textId="77777777" w:rsidR="00626457" w:rsidRPr="00A16535" w:rsidRDefault="00626457" w:rsidP="00626457">
            <w:pPr>
              <w:spacing w:after="0"/>
            </w:pPr>
            <w:r w:rsidRPr="00A16535">
              <w:rPr>
                <w:rFonts w:cs="Calibri"/>
                <w:color w:val="202124"/>
                <w:sz w:val="18"/>
                <w:szCs w:val="18"/>
              </w:rPr>
              <w:t xml:space="preserve">Environment </w:t>
            </w:r>
          </w:p>
        </w:tc>
        <w:tc>
          <w:tcPr>
            <w:tcW w:w="2340" w:type="dxa"/>
          </w:tcPr>
          <w:p w14:paraId="459A642F" w14:textId="77777777" w:rsidR="00626457" w:rsidRPr="00A16535" w:rsidRDefault="00626457" w:rsidP="00626457">
            <w:pPr>
              <w:spacing w:after="0"/>
            </w:pPr>
          </w:p>
        </w:tc>
      </w:tr>
      <w:tr w:rsidR="00626457" w:rsidRPr="00A16535" w14:paraId="5892A5F3" w14:textId="77777777" w:rsidTr="00CC6B3D">
        <w:tc>
          <w:tcPr>
            <w:tcW w:w="1165" w:type="dxa"/>
            <w:shd w:val="clear" w:color="auto" w:fill="FFF2CC" w:themeFill="accent4" w:themeFillTint="33"/>
          </w:tcPr>
          <w:p w14:paraId="2145F217" w14:textId="77777777" w:rsidR="00626457" w:rsidRPr="00A16535" w:rsidRDefault="00626457" w:rsidP="00626457">
            <w:pPr>
              <w:spacing w:after="0"/>
            </w:pPr>
            <w:r w:rsidRPr="00A16535">
              <w:t>14</w:t>
            </w:r>
          </w:p>
        </w:tc>
        <w:tc>
          <w:tcPr>
            <w:tcW w:w="3060" w:type="dxa"/>
            <w:vAlign w:val="bottom"/>
          </w:tcPr>
          <w:p w14:paraId="13652065" w14:textId="77777777" w:rsidR="00626457" w:rsidRPr="00A16535" w:rsidRDefault="00626457" w:rsidP="00626457">
            <w:pPr>
              <w:spacing w:after="0"/>
            </w:pPr>
            <w:r w:rsidRPr="00A16535">
              <w:rPr>
                <w:rFonts w:cs="Calibri"/>
                <w:color w:val="202124"/>
                <w:sz w:val="18"/>
                <w:szCs w:val="18"/>
              </w:rPr>
              <w:t xml:space="preserve">Fire </w:t>
            </w:r>
          </w:p>
        </w:tc>
        <w:tc>
          <w:tcPr>
            <w:tcW w:w="2340" w:type="dxa"/>
          </w:tcPr>
          <w:p w14:paraId="29987379" w14:textId="77777777" w:rsidR="00626457" w:rsidRPr="00A16535" w:rsidRDefault="00626457" w:rsidP="00626457">
            <w:pPr>
              <w:spacing w:after="0"/>
            </w:pPr>
          </w:p>
        </w:tc>
      </w:tr>
      <w:tr w:rsidR="00626457" w:rsidRPr="00A16535" w14:paraId="6421862E" w14:textId="77777777" w:rsidTr="00CC6B3D">
        <w:tc>
          <w:tcPr>
            <w:tcW w:w="1165" w:type="dxa"/>
            <w:shd w:val="clear" w:color="auto" w:fill="FFF2CC" w:themeFill="accent4" w:themeFillTint="33"/>
          </w:tcPr>
          <w:p w14:paraId="0CF52F93" w14:textId="77777777" w:rsidR="00626457" w:rsidRPr="00A16535" w:rsidRDefault="00626457" w:rsidP="00626457">
            <w:pPr>
              <w:spacing w:after="0"/>
            </w:pPr>
            <w:r w:rsidRPr="00A16535">
              <w:t>15</w:t>
            </w:r>
          </w:p>
        </w:tc>
        <w:tc>
          <w:tcPr>
            <w:tcW w:w="3060" w:type="dxa"/>
            <w:vAlign w:val="bottom"/>
          </w:tcPr>
          <w:p w14:paraId="352EDB24" w14:textId="77777777" w:rsidR="00626457" w:rsidRPr="00A16535" w:rsidRDefault="00626457" w:rsidP="00626457">
            <w:pPr>
              <w:spacing w:after="0"/>
            </w:pPr>
            <w:r w:rsidRPr="00A16535">
              <w:rPr>
                <w:rFonts w:cs="Calibri"/>
                <w:color w:val="202124"/>
                <w:sz w:val="18"/>
                <w:szCs w:val="18"/>
              </w:rPr>
              <w:t xml:space="preserve">Health risk / other </w:t>
            </w:r>
          </w:p>
        </w:tc>
        <w:tc>
          <w:tcPr>
            <w:tcW w:w="2340" w:type="dxa"/>
          </w:tcPr>
          <w:p w14:paraId="6199CB85" w14:textId="77777777" w:rsidR="00626457" w:rsidRPr="00A16535" w:rsidRDefault="00626457" w:rsidP="00626457">
            <w:pPr>
              <w:spacing w:after="0"/>
            </w:pPr>
          </w:p>
        </w:tc>
      </w:tr>
      <w:tr w:rsidR="00626457" w:rsidRPr="00A16535" w14:paraId="3FE9CE8F" w14:textId="77777777" w:rsidTr="00CC6B3D">
        <w:tc>
          <w:tcPr>
            <w:tcW w:w="1165" w:type="dxa"/>
            <w:shd w:val="clear" w:color="auto" w:fill="FFF2CC" w:themeFill="accent4" w:themeFillTint="33"/>
          </w:tcPr>
          <w:p w14:paraId="75257CE2" w14:textId="77777777" w:rsidR="00626457" w:rsidRPr="00A16535" w:rsidRDefault="00626457" w:rsidP="00626457">
            <w:pPr>
              <w:spacing w:after="0"/>
            </w:pPr>
            <w:r w:rsidRPr="00A16535">
              <w:t>16</w:t>
            </w:r>
          </w:p>
        </w:tc>
        <w:tc>
          <w:tcPr>
            <w:tcW w:w="3060" w:type="dxa"/>
            <w:vAlign w:val="bottom"/>
          </w:tcPr>
          <w:p w14:paraId="3A34D2B4" w14:textId="77777777" w:rsidR="00626457" w:rsidRPr="00A16535" w:rsidRDefault="00626457" w:rsidP="00626457">
            <w:pPr>
              <w:spacing w:after="0"/>
            </w:pPr>
            <w:r w:rsidRPr="00A16535">
              <w:rPr>
                <w:rFonts w:cs="Calibri"/>
                <w:color w:val="202124"/>
                <w:sz w:val="18"/>
                <w:szCs w:val="18"/>
              </w:rPr>
              <w:t xml:space="preserve">Injuries </w:t>
            </w:r>
          </w:p>
        </w:tc>
        <w:tc>
          <w:tcPr>
            <w:tcW w:w="2340" w:type="dxa"/>
          </w:tcPr>
          <w:p w14:paraId="17840CC0" w14:textId="77777777" w:rsidR="00626457" w:rsidRPr="00A16535" w:rsidRDefault="00626457" w:rsidP="00626457">
            <w:pPr>
              <w:spacing w:after="0"/>
            </w:pPr>
          </w:p>
        </w:tc>
      </w:tr>
      <w:tr w:rsidR="00626457" w:rsidRPr="00A16535" w14:paraId="495AD935" w14:textId="77777777" w:rsidTr="00CC6B3D">
        <w:tc>
          <w:tcPr>
            <w:tcW w:w="1165" w:type="dxa"/>
            <w:shd w:val="clear" w:color="auto" w:fill="FFF2CC" w:themeFill="accent4" w:themeFillTint="33"/>
          </w:tcPr>
          <w:p w14:paraId="07A60F42" w14:textId="77777777" w:rsidR="00626457" w:rsidRPr="00A16535" w:rsidRDefault="00626457" w:rsidP="00626457">
            <w:pPr>
              <w:spacing w:after="0"/>
            </w:pPr>
            <w:r w:rsidRPr="00A16535">
              <w:t>17</w:t>
            </w:r>
          </w:p>
        </w:tc>
        <w:tc>
          <w:tcPr>
            <w:tcW w:w="3060" w:type="dxa"/>
            <w:vAlign w:val="bottom"/>
          </w:tcPr>
          <w:p w14:paraId="08A3F926" w14:textId="77777777" w:rsidR="00626457" w:rsidRPr="00A16535" w:rsidRDefault="00626457" w:rsidP="00626457">
            <w:pPr>
              <w:spacing w:after="0"/>
            </w:pPr>
            <w:r w:rsidRPr="00A16535">
              <w:rPr>
                <w:rFonts w:cs="Calibri"/>
                <w:color w:val="202124"/>
                <w:sz w:val="18"/>
                <w:szCs w:val="18"/>
              </w:rPr>
              <w:t xml:space="preserve">Incorrect measurement </w:t>
            </w:r>
          </w:p>
        </w:tc>
        <w:tc>
          <w:tcPr>
            <w:tcW w:w="2340" w:type="dxa"/>
          </w:tcPr>
          <w:p w14:paraId="1599D3B1" w14:textId="77777777" w:rsidR="00626457" w:rsidRPr="00A16535" w:rsidRDefault="00626457" w:rsidP="00626457">
            <w:pPr>
              <w:spacing w:after="0"/>
            </w:pPr>
          </w:p>
        </w:tc>
      </w:tr>
      <w:tr w:rsidR="00626457" w:rsidRPr="00A16535" w14:paraId="1AE0E9E6" w14:textId="77777777" w:rsidTr="00CC6B3D">
        <w:tc>
          <w:tcPr>
            <w:tcW w:w="1165" w:type="dxa"/>
            <w:shd w:val="clear" w:color="auto" w:fill="FFF2CC" w:themeFill="accent4" w:themeFillTint="33"/>
          </w:tcPr>
          <w:p w14:paraId="3D4BB107" w14:textId="77777777" w:rsidR="00626457" w:rsidRPr="00A16535" w:rsidRDefault="00626457" w:rsidP="00626457">
            <w:pPr>
              <w:spacing w:after="0"/>
            </w:pPr>
            <w:r w:rsidRPr="00A16535">
              <w:t>18</w:t>
            </w:r>
          </w:p>
        </w:tc>
        <w:tc>
          <w:tcPr>
            <w:tcW w:w="3060" w:type="dxa"/>
            <w:vAlign w:val="bottom"/>
          </w:tcPr>
          <w:p w14:paraId="1BD32D2A" w14:textId="77777777" w:rsidR="00626457" w:rsidRPr="00A16535" w:rsidRDefault="00626457" w:rsidP="00626457">
            <w:pPr>
              <w:spacing w:after="0"/>
            </w:pPr>
            <w:r w:rsidRPr="00A16535">
              <w:rPr>
                <w:rFonts w:cs="Calibri"/>
                <w:color w:val="202124"/>
                <w:sz w:val="18"/>
                <w:szCs w:val="18"/>
              </w:rPr>
              <w:t xml:space="preserve">Microbiological </w:t>
            </w:r>
          </w:p>
        </w:tc>
        <w:tc>
          <w:tcPr>
            <w:tcW w:w="2340" w:type="dxa"/>
          </w:tcPr>
          <w:p w14:paraId="0F787303" w14:textId="77777777" w:rsidR="00626457" w:rsidRPr="00A16535" w:rsidRDefault="00626457" w:rsidP="00626457">
            <w:pPr>
              <w:spacing w:after="0"/>
            </w:pPr>
          </w:p>
        </w:tc>
      </w:tr>
      <w:tr w:rsidR="00626457" w:rsidRPr="00A16535" w14:paraId="5F626012" w14:textId="77777777" w:rsidTr="00CC6B3D">
        <w:tc>
          <w:tcPr>
            <w:tcW w:w="1165" w:type="dxa"/>
            <w:shd w:val="clear" w:color="auto" w:fill="FFF2CC" w:themeFill="accent4" w:themeFillTint="33"/>
          </w:tcPr>
          <w:p w14:paraId="4179CBAF" w14:textId="77777777" w:rsidR="00626457" w:rsidRPr="00A16535" w:rsidRDefault="00626457" w:rsidP="00626457">
            <w:pPr>
              <w:spacing w:after="0"/>
            </w:pPr>
            <w:r w:rsidRPr="00A16535">
              <w:t>19</w:t>
            </w:r>
          </w:p>
        </w:tc>
        <w:tc>
          <w:tcPr>
            <w:tcW w:w="3060" w:type="dxa"/>
            <w:vAlign w:val="bottom"/>
          </w:tcPr>
          <w:p w14:paraId="7887DC13" w14:textId="77777777" w:rsidR="00626457" w:rsidRPr="00A16535" w:rsidRDefault="00626457" w:rsidP="00626457">
            <w:pPr>
              <w:spacing w:after="0"/>
            </w:pPr>
            <w:r w:rsidRPr="00A16535">
              <w:rPr>
                <w:rFonts w:cs="Calibri"/>
                <w:color w:val="202124"/>
                <w:sz w:val="18"/>
                <w:szCs w:val="18"/>
              </w:rPr>
              <w:t xml:space="preserve">Security </w:t>
            </w:r>
          </w:p>
        </w:tc>
        <w:tc>
          <w:tcPr>
            <w:tcW w:w="2340" w:type="dxa"/>
          </w:tcPr>
          <w:p w14:paraId="0F12CD80" w14:textId="77777777" w:rsidR="00626457" w:rsidRPr="00A16535" w:rsidRDefault="00626457" w:rsidP="00626457">
            <w:pPr>
              <w:spacing w:after="0"/>
            </w:pPr>
          </w:p>
        </w:tc>
      </w:tr>
      <w:tr w:rsidR="00626457" w:rsidRPr="00A16535" w14:paraId="21345FE5" w14:textId="77777777" w:rsidTr="00CC6B3D">
        <w:tc>
          <w:tcPr>
            <w:tcW w:w="1165" w:type="dxa"/>
            <w:shd w:val="clear" w:color="auto" w:fill="FFF2CC" w:themeFill="accent4" w:themeFillTint="33"/>
          </w:tcPr>
          <w:p w14:paraId="5C0C71B2" w14:textId="77777777" w:rsidR="00626457" w:rsidRPr="00A16535" w:rsidRDefault="00626457" w:rsidP="00626457">
            <w:pPr>
              <w:spacing w:after="0"/>
            </w:pPr>
            <w:r w:rsidRPr="00A16535">
              <w:lastRenderedPageBreak/>
              <w:t>20</w:t>
            </w:r>
          </w:p>
        </w:tc>
        <w:tc>
          <w:tcPr>
            <w:tcW w:w="3060" w:type="dxa"/>
            <w:vAlign w:val="bottom"/>
          </w:tcPr>
          <w:p w14:paraId="6472ADBA" w14:textId="77777777" w:rsidR="00626457" w:rsidRPr="00A16535" w:rsidRDefault="00626457" w:rsidP="00626457">
            <w:pPr>
              <w:spacing w:after="0"/>
            </w:pPr>
            <w:r w:rsidRPr="00A16535">
              <w:rPr>
                <w:rFonts w:cs="Calibri"/>
                <w:color w:val="202124"/>
                <w:sz w:val="18"/>
                <w:szCs w:val="18"/>
              </w:rPr>
              <w:t xml:space="preserve">Strangulation </w:t>
            </w:r>
          </w:p>
        </w:tc>
        <w:tc>
          <w:tcPr>
            <w:tcW w:w="2340" w:type="dxa"/>
          </w:tcPr>
          <w:p w14:paraId="1E7FA046" w14:textId="77777777" w:rsidR="00626457" w:rsidRPr="00A16535" w:rsidRDefault="00626457" w:rsidP="00626457">
            <w:pPr>
              <w:spacing w:after="0"/>
            </w:pPr>
          </w:p>
        </w:tc>
      </w:tr>
      <w:tr w:rsidR="00626457" w:rsidRPr="00A16535" w14:paraId="4742D5C6" w14:textId="77777777" w:rsidTr="00CC6B3D">
        <w:tc>
          <w:tcPr>
            <w:tcW w:w="1165" w:type="dxa"/>
            <w:shd w:val="clear" w:color="auto" w:fill="FFF2CC" w:themeFill="accent4" w:themeFillTint="33"/>
          </w:tcPr>
          <w:p w14:paraId="714F8C16" w14:textId="77777777" w:rsidR="00626457" w:rsidRPr="00A16535" w:rsidRDefault="00626457" w:rsidP="00626457">
            <w:pPr>
              <w:spacing w:after="0"/>
            </w:pPr>
            <w:r w:rsidRPr="00A16535">
              <w:t>21</w:t>
            </w:r>
          </w:p>
        </w:tc>
        <w:tc>
          <w:tcPr>
            <w:tcW w:w="3060" w:type="dxa"/>
            <w:vAlign w:val="bottom"/>
          </w:tcPr>
          <w:p w14:paraId="13BE152A" w14:textId="77777777" w:rsidR="00626457" w:rsidRPr="00A16535" w:rsidRDefault="00626457" w:rsidP="00626457">
            <w:pPr>
              <w:spacing w:after="0"/>
            </w:pPr>
            <w:r w:rsidRPr="00A16535">
              <w:rPr>
                <w:rFonts w:cs="Calibri"/>
                <w:color w:val="202124"/>
                <w:sz w:val="18"/>
                <w:szCs w:val="18"/>
              </w:rPr>
              <w:t xml:space="preserve">Suffocation </w:t>
            </w:r>
          </w:p>
        </w:tc>
        <w:tc>
          <w:tcPr>
            <w:tcW w:w="2340" w:type="dxa"/>
          </w:tcPr>
          <w:p w14:paraId="7E3EB8C2" w14:textId="77777777" w:rsidR="00626457" w:rsidRPr="00A16535" w:rsidRDefault="00626457" w:rsidP="00626457">
            <w:pPr>
              <w:spacing w:after="0"/>
            </w:pPr>
          </w:p>
        </w:tc>
      </w:tr>
      <w:tr w:rsidR="00626457" w:rsidRPr="00A16535" w14:paraId="7DD730E0" w14:textId="77777777" w:rsidTr="00CC6B3D">
        <w:tc>
          <w:tcPr>
            <w:tcW w:w="1165" w:type="dxa"/>
            <w:shd w:val="clear" w:color="auto" w:fill="FFF2CC" w:themeFill="accent4" w:themeFillTint="33"/>
          </w:tcPr>
          <w:p w14:paraId="6A0FEAF6" w14:textId="77777777" w:rsidR="00626457" w:rsidRPr="00A16535" w:rsidRDefault="00626457" w:rsidP="00626457">
            <w:pPr>
              <w:spacing w:after="0"/>
            </w:pPr>
            <w:r w:rsidRPr="00A16535">
              <w:t>22</w:t>
            </w:r>
          </w:p>
        </w:tc>
        <w:tc>
          <w:tcPr>
            <w:tcW w:w="3060" w:type="dxa"/>
            <w:vAlign w:val="bottom"/>
          </w:tcPr>
          <w:p w14:paraId="7FB5DDFE" w14:textId="77777777" w:rsidR="00626457" w:rsidRPr="00A16535" w:rsidRDefault="00626457" w:rsidP="00626457">
            <w:pPr>
              <w:spacing w:after="0"/>
            </w:pPr>
            <w:r w:rsidRPr="00A16535">
              <w:rPr>
                <w:rFonts w:cs="Calibri"/>
                <w:color w:val="202124"/>
                <w:sz w:val="18"/>
                <w:szCs w:val="18"/>
              </w:rPr>
              <w:t xml:space="preserve">Other </w:t>
            </w:r>
          </w:p>
        </w:tc>
        <w:tc>
          <w:tcPr>
            <w:tcW w:w="2340" w:type="dxa"/>
          </w:tcPr>
          <w:p w14:paraId="7F12586C" w14:textId="77777777" w:rsidR="00626457" w:rsidRPr="00A16535" w:rsidRDefault="00626457" w:rsidP="00626457">
            <w:pPr>
              <w:spacing w:after="0"/>
            </w:pPr>
          </w:p>
        </w:tc>
      </w:tr>
    </w:tbl>
    <w:p w14:paraId="437AF524" w14:textId="77777777" w:rsidR="00626457" w:rsidRPr="00A16535" w:rsidRDefault="00626457" w:rsidP="00626457"/>
    <w:p w14:paraId="40946428" w14:textId="159E3B85" w:rsidR="00FD6484" w:rsidRPr="005D48F8" w:rsidRDefault="00FD6484" w:rsidP="00FD6484">
      <w:pPr>
        <w:rPr>
          <w:color w:val="002060"/>
        </w:rPr>
      </w:pPr>
      <w:r w:rsidRPr="005D48F8">
        <w:rPr>
          <w:color w:val="002060"/>
        </w:rPr>
        <w:t>MEASURE_CATEGORY</w:t>
      </w:r>
    </w:p>
    <w:tbl>
      <w:tblPr>
        <w:tblStyle w:val="TableGrid"/>
        <w:tblW w:w="0" w:type="auto"/>
        <w:tblLook w:val="04A0" w:firstRow="1" w:lastRow="0" w:firstColumn="1" w:lastColumn="0" w:noHBand="0" w:noVBand="1"/>
      </w:tblPr>
      <w:tblGrid>
        <w:gridCol w:w="1165"/>
        <w:gridCol w:w="6840"/>
      </w:tblGrid>
      <w:tr w:rsidR="00FD6484" w:rsidRPr="00A16535" w14:paraId="4F4B5F89" w14:textId="77777777" w:rsidTr="003267F8">
        <w:tc>
          <w:tcPr>
            <w:tcW w:w="8005" w:type="dxa"/>
            <w:gridSpan w:val="2"/>
            <w:shd w:val="clear" w:color="auto" w:fill="B4C6E7" w:themeFill="accent5" w:themeFillTint="66"/>
          </w:tcPr>
          <w:p w14:paraId="5F295269" w14:textId="66A55A2A" w:rsidR="00FD6484" w:rsidRPr="00A16535" w:rsidRDefault="00FD6484" w:rsidP="00CC6B3D">
            <w:pPr>
              <w:jc w:val="center"/>
              <w:rPr>
                <w:b/>
                <w:bCs/>
              </w:rPr>
            </w:pPr>
            <w:r w:rsidRPr="00A16535">
              <w:rPr>
                <w:b/>
                <w:bCs/>
              </w:rPr>
              <w:t>MEASURE_CATEGORY</w:t>
            </w:r>
          </w:p>
        </w:tc>
      </w:tr>
      <w:tr w:rsidR="00FD6484" w:rsidRPr="00A16535" w14:paraId="1E8D1A4F" w14:textId="77777777" w:rsidTr="003267F8">
        <w:tc>
          <w:tcPr>
            <w:tcW w:w="1165" w:type="dxa"/>
            <w:shd w:val="clear" w:color="auto" w:fill="FFF2CC" w:themeFill="accent4" w:themeFillTint="33"/>
          </w:tcPr>
          <w:p w14:paraId="199CD8FF" w14:textId="77777777" w:rsidR="00FD6484" w:rsidRPr="00A16535" w:rsidRDefault="00FD6484" w:rsidP="00CC6B3D">
            <w:pPr>
              <w:rPr>
                <w:b/>
                <w:bCs/>
                <w:u w:val="single"/>
              </w:rPr>
            </w:pPr>
            <w:r w:rsidRPr="00A16535">
              <w:rPr>
                <w:b/>
                <w:bCs/>
                <w:u w:val="single"/>
              </w:rPr>
              <w:t>ID</w:t>
            </w:r>
          </w:p>
        </w:tc>
        <w:tc>
          <w:tcPr>
            <w:tcW w:w="6840" w:type="dxa"/>
          </w:tcPr>
          <w:p w14:paraId="313D7A64" w14:textId="77777777" w:rsidR="00FD6484" w:rsidRPr="00A16535" w:rsidRDefault="00FD6484" w:rsidP="00CC6B3D">
            <w:pPr>
              <w:rPr>
                <w:b/>
                <w:bCs/>
              </w:rPr>
            </w:pPr>
            <w:r w:rsidRPr="00A16535">
              <w:rPr>
                <w:b/>
                <w:bCs/>
              </w:rPr>
              <w:t>Name</w:t>
            </w:r>
          </w:p>
        </w:tc>
      </w:tr>
      <w:tr w:rsidR="00FD6484" w:rsidRPr="00A16535" w14:paraId="739BA6ED" w14:textId="77777777" w:rsidTr="003267F8">
        <w:tc>
          <w:tcPr>
            <w:tcW w:w="1165" w:type="dxa"/>
            <w:shd w:val="clear" w:color="auto" w:fill="FFF2CC" w:themeFill="accent4" w:themeFillTint="33"/>
          </w:tcPr>
          <w:p w14:paraId="26370338" w14:textId="77777777" w:rsidR="00FD6484" w:rsidRPr="00A16535" w:rsidRDefault="00FD6484" w:rsidP="00CC6B3D">
            <w:r w:rsidRPr="00A16535">
              <w:t>1</w:t>
            </w:r>
          </w:p>
        </w:tc>
        <w:tc>
          <w:tcPr>
            <w:tcW w:w="6840" w:type="dxa"/>
            <w:vAlign w:val="bottom"/>
          </w:tcPr>
          <w:p w14:paraId="27834FDD" w14:textId="5C4817A4" w:rsidR="00FD6484" w:rsidRPr="00A16535" w:rsidRDefault="00FD6484" w:rsidP="00CC6B3D">
            <w:r w:rsidRPr="00A16535">
              <w:rPr>
                <w:rFonts w:cs="Calibri"/>
                <w:color w:val="000000"/>
              </w:rPr>
              <w:t>Ban on the marketing of a product</w:t>
            </w:r>
          </w:p>
        </w:tc>
      </w:tr>
      <w:tr w:rsidR="00FD6484" w:rsidRPr="00A16535" w14:paraId="089CC79E" w14:textId="77777777" w:rsidTr="003267F8">
        <w:tc>
          <w:tcPr>
            <w:tcW w:w="1165" w:type="dxa"/>
            <w:shd w:val="clear" w:color="auto" w:fill="FFF2CC" w:themeFill="accent4" w:themeFillTint="33"/>
          </w:tcPr>
          <w:p w14:paraId="355FC38A" w14:textId="77777777" w:rsidR="00FD6484" w:rsidRPr="00A16535" w:rsidRDefault="00FD6484" w:rsidP="00CC6B3D">
            <w:r w:rsidRPr="00A16535">
              <w:t>2</w:t>
            </w:r>
          </w:p>
        </w:tc>
        <w:tc>
          <w:tcPr>
            <w:tcW w:w="6840" w:type="dxa"/>
            <w:vAlign w:val="bottom"/>
          </w:tcPr>
          <w:p w14:paraId="35DD5F46" w14:textId="71FEEFF2" w:rsidR="00FD6484" w:rsidRPr="00A16535" w:rsidRDefault="00FD6484" w:rsidP="00FD6484">
            <w:r w:rsidRPr="00A16535">
              <w:rPr>
                <w:rFonts w:cs="Calibri"/>
                <w:color w:val="000000"/>
              </w:rPr>
              <w:t>Destruction of a product</w:t>
            </w:r>
          </w:p>
        </w:tc>
      </w:tr>
      <w:tr w:rsidR="00FD6484" w:rsidRPr="00A16535" w14:paraId="79686475" w14:textId="77777777" w:rsidTr="003267F8">
        <w:tc>
          <w:tcPr>
            <w:tcW w:w="1165" w:type="dxa"/>
            <w:shd w:val="clear" w:color="auto" w:fill="FFF2CC" w:themeFill="accent4" w:themeFillTint="33"/>
          </w:tcPr>
          <w:p w14:paraId="01A29AF2" w14:textId="77777777" w:rsidR="00FD6484" w:rsidRPr="00A16535" w:rsidRDefault="00FD6484" w:rsidP="00CC6B3D">
            <w:r w:rsidRPr="00A16535">
              <w:t>3</w:t>
            </w:r>
          </w:p>
        </w:tc>
        <w:tc>
          <w:tcPr>
            <w:tcW w:w="6840" w:type="dxa"/>
            <w:vAlign w:val="bottom"/>
          </w:tcPr>
          <w:p w14:paraId="561EDF46" w14:textId="21AB74F8" w:rsidR="00FD6484" w:rsidRPr="00A16535" w:rsidRDefault="004715B0" w:rsidP="00CC6B3D">
            <w:r w:rsidRPr="00A16535">
              <w:rPr>
                <w:rFonts w:cs="Calibri"/>
                <w:color w:val="000000"/>
              </w:rPr>
              <w:t>Import rejected at border</w:t>
            </w:r>
          </w:p>
        </w:tc>
      </w:tr>
      <w:tr w:rsidR="00FD6484" w:rsidRPr="00A16535" w14:paraId="073EABAC" w14:textId="77777777" w:rsidTr="003267F8">
        <w:tc>
          <w:tcPr>
            <w:tcW w:w="1165" w:type="dxa"/>
            <w:shd w:val="clear" w:color="auto" w:fill="FFF2CC" w:themeFill="accent4" w:themeFillTint="33"/>
          </w:tcPr>
          <w:p w14:paraId="34E2D49D" w14:textId="77777777" w:rsidR="00FD6484" w:rsidRPr="00A16535" w:rsidRDefault="00FD6484" w:rsidP="00CC6B3D">
            <w:r w:rsidRPr="00A16535">
              <w:t>4</w:t>
            </w:r>
          </w:p>
        </w:tc>
        <w:tc>
          <w:tcPr>
            <w:tcW w:w="6840" w:type="dxa"/>
            <w:vAlign w:val="bottom"/>
          </w:tcPr>
          <w:p w14:paraId="7D036B77" w14:textId="0B4F8080" w:rsidR="00FD6484" w:rsidRPr="00A16535" w:rsidRDefault="00AA39A1" w:rsidP="00CC6B3D">
            <w:r w:rsidRPr="00A16535">
              <w:rPr>
                <w:rFonts w:cs="Calibri"/>
                <w:color w:val="000000"/>
              </w:rPr>
              <w:t>Making the marketing of a product subject to prior conditions</w:t>
            </w:r>
          </w:p>
        </w:tc>
      </w:tr>
      <w:tr w:rsidR="00FD6484" w:rsidRPr="00A16535" w14:paraId="3D86A5D4" w14:textId="77777777" w:rsidTr="003267F8">
        <w:tc>
          <w:tcPr>
            <w:tcW w:w="1165" w:type="dxa"/>
            <w:shd w:val="clear" w:color="auto" w:fill="FFF2CC" w:themeFill="accent4" w:themeFillTint="33"/>
          </w:tcPr>
          <w:p w14:paraId="0A4C8748" w14:textId="77777777" w:rsidR="00FD6484" w:rsidRPr="00A16535" w:rsidRDefault="00FD6484" w:rsidP="00CC6B3D">
            <w:r w:rsidRPr="00A16535">
              <w:t>5</w:t>
            </w:r>
          </w:p>
        </w:tc>
        <w:tc>
          <w:tcPr>
            <w:tcW w:w="6840" w:type="dxa"/>
            <w:vAlign w:val="bottom"/>
          </w:tcPr>
          <w:p w14:paraId="34EE8590" w14:textId="5222391F" w:rsidR="00FD6484" w:rsidRPr="00A16535" w:rsidRDefault="00AA39A1" w:rsidP="004635F3">
            <w:r w:rsidRPr="00A16535">
              <w:rPr>
                <w:rFonts w:cs="Calibri"/>
                <w:color w:val="000000"/>
              </w:rPr>
              <w:t>Marking a product with appropriate warning</w:t>
            </w:r>
            <w:r w:rsidR="004635F3" w:rsidRPr="00A16535">
              <w:rPr>
                <w:rFonts w:cs="Calibri"/>
                <w:color w:val="000000"/>
              </w:rPr>
              <w:t>s on the risks</w:t>
            </w:r>
          </w:p>
        </w:tc>
      </w:tr>
      <w:tr w:rsidR="00FD6484" w:rsidRPr="00A16535" w14:paraId="55888AE7" w14:textId="77777777" w:rsidTr="003267F8">
        <w:tc>
          <w:tcPr>
            <w:tcW w:w="1165" w:type="dxa"/>
            <w:shd w:val="clear" w:color="auto" w:fill="FFF2CC" w:themeFill="accent4" w:themeFillTint="33"/>
          </w:tcPr>
          <w:p w14:paraId="7194788D" w14:textId="77777777" w:rsidR="00FD6484" w:rsidRPr="00A16535" w:rsidRDefault="00FD6484" w:rsidP="00CC6B3D">
            <w:r w:rsidRPr="00A16535">
              <w:t>6</w:t>
            </w:r>
          </w:p>
        </w:tc>
        <w:tc>
          <w:tcPr>
            <w:tcW w:w="6840" w:type="dxa"/>
            <w:vAlign w:val="bottom"/>
          </w:tcPr>
          <w:p w14:paraId="67E19E73" w14:textId="16ACF4B0" w:rsidR="00FD6484" w:rsidRPr="00A16535" w:rsidRDefault="004635F3" w:rsidP="00CC6B3D">
            <w:r w:rsidRPr="00A16535">
              <w:rPr>
                <w:rFonts w:cs="Calibri"/>
                <w:color w:val="000000"/>
              </w:rPr>
              <w:t>Other</w:t>
            </w:r>
          </w:p>
        </w:tc>
      </w:tr>
      <w:tr w:rsidR="004635F3" w:rsidRPr="00A16535" w14:paraId="635BF728" w14:textId="77777777" w:rsidTr="003267F8">
        <w:tc>
          <w:tcPr>
            <w:tcW w:w="1165" w:type="dxa"/>
            <w:shd w:val="clear" w:color="auto" w:fill="FFF2CC" w:themeFill="accent4" w:themeFillTint="33"/>
          </w:tcPr>
          <w:p w14:paraId="39F479EB" w14:textId="5A25B53D" w:rsidR="004635F3" w:rsidRPr="00A16535" w:rsidRDefault="004635F3" w:rsidP="00CC6B3D">
            <w:r w:rsidRPr="00A16535">
              <w:t>7</w:t>
            </w:r>
          </w:p>
        </w:tc>
        <w:tc>
          <w:tcPr>
            <w:tcW w:w="6840" w:type="dxa"/>
            <w:vAlign w:val="bottom"/>
          </w:tcPr>
          <w:p w14:paraId="72F60648" w14:textId="5E77B79C" w:rsidR="004635F3" w:rsidRPr="00A16535" w:rsidRDefault="004635F3" w:rsidP="00CC6B3D">
            <w:pPr>
              <w:rPr>
                <w:rFonts w:cs="Calibri"/>
                <w:color w:val="000000"/>
              </w:rPr>
            </w:pPr>
            <w:r w:rsidRPr="00A16535">
              <w:rPr>
                <w:rFonts w:cs="Calibri"/>
                <w:color w:val="000000"/>
              </w:rPr>
              <w:t xml:space="preserve">Recall </w:t>
            </w:r>
            <w:r w:rsidR="00547504" w:rsidRPr="00A16535">
              <w:rPr>
                <w:rFonts w:cs="Calibri"/>
                <w:color w:val="000000"/>
              </w:rPr>
              <w:t xml:space="preserve">of </w:t>
            </w:r>
            <w:r w:rsidRPr="00A16535">
              <w:rPr>
                <w:rFonts w:cs="Calibri"/>
                <w:color w:val="000000"/>
              </w:rPr>
              <w:t>a product from end users</w:t>
            </w:r>
          </w:p>
        </w:tc>
      </w:tr>
      <w:tr w:rsidR="004635F3" w:rsidRPr="00A16535" w14:paraId="01DBFFC3" w14:textId="77777777" w:rsidTr="003267F8">
        <w:tc>
          <w:tcPr>
            <w:tcW w:w="1165" w:type="dxa"/>
            <w:shd w:val="clear" w:color="auto" w:fill="FFF2CC" w:themeFill="accent4" w:themeFillTint="33"/>
          </w:tcPr>
          <w:p w14:paraId="30EFE85B" w14:textId="73A6BABA" w:rsidR="004635F3" w:rsidRPr="00A16535" w:rsidRDefault="004635F3" w:rsidP="00CC6B3D">
            <w:r w:rsidRPr="00A16535">
              <w:t>8</w:t>
            </w:r>
          </w:p>
        </w:tc>
        <w:tc>
          <w:tcPr>
            <w:tcW w:w="6840" w:type="dxa"/>
            <w:vAlign w:val="bottom"/>
          </w:tcPr>
          <w:p w14:paraId="7EB1B0E3" w14:textId="45112546" w:rsidR="004635F3" w:rsidRPr="00A16535" w:rsidRDefault="00547504" w:rsidP="00CC6B3D">
            <w:pPr>
              <w:rPr>
                <w:rFonts w:cs="Calibri"/>
                <w:color w:val="000000"/>
              </w:rPr>
            </w:pPr>
            <w:r w:rsidRPr="00A16535">
              <w:rPr>
                <w:rFonts w:cs="Calibri"/>
                <w:color w:val="000000"/>
              </w:rPr>
              <w:t>Temporary ban on the supply, offer to supply and display of a product</w:t>
            </w:r>
          </w:p>
        </w:tc>
      </w:tr>
      <w:tr w:rsidR="003267F8" w:rsidRPr="00A16535" w14:paraId="46F8CB48" w14:textId="77777777" w:rsidTr="003267F8">
        <w:tc>
          <w:tcPr>
            <w:tcW w:w="1165" w:type="dxa"/>
            <w:shd w:val="clear" w:color="auto" w:fill="FFF2CC" w:themeFill="accent4" w:themeFillTint="33"/>
          </w:tcPr>
          <w:p w14:paraId="2CC6C7B5" w14:textId="3AE7C314" w:rsidR="003267F8" w:rsidRPr="00A16535" w:rsidRDefault="003267F8" w:rsidP="00CC6B3D">
            <w:r w:rsidRPr="00A16535">
              <w:t>9</w:t>
            </w:r>
          </w:p>
        </w:tc>
        <w:tc>
          <w:tcPr>
            <w:tcW w:w="6840" w:type="dxa"/>
            <w:vAlign w:val="bottom"/>
          </w:tcPr>
          <w:p w14:paraId="60E832FC" w14:textId="519B6BE9" w:rsidR="003267F8" w:rsidRPr="00A16535" w:rsidRDefault="003267F8" w:rsidP="00CC6B3D">
            <w:pPr>
              <w:rPr>
                <w:rFonts w:cs="Calibri"/>
                <w:color w:val="000000"/>
              </w:rPr>
            </w:pPr>
            <w:r w:rsidRPr="00A16535">
              <w:rPr>
                <w:rFonts w:cs="Calibri"/>
                <w:color w:val="000000"/>
              </w:rPr>
              <w:t>Warning consumers of the risks</w:t>
            </w:r>
          </w:p>
        </w:tc>
      </w:tr>
      <w:tr w:rsidR="003267F8" w:rsidRPr="00A16535" w14:paraId="105CD40F" w14:textId="77777777" w:rsidTr="003267F8">
        <w:tc>
          <w:tcPr>
            <w:tcW w:w="1165" w:type="dxa"/>
            <w:shd w:val="clear" w:color="auto" w:fill="FFF2CC" w:themeFill="accent4" w:themeFillTint="33"/>
          </w:tcPr>
          <w:p w14:paraId="06C1DBF2" w14:textId="6833AAB5" w:rsidR="003267F8" w:rsidRPr="00A16535" w:rsidRDefault="003267F8" w:rsidP="00CC6B3D">
            <w:r w:rsidRPr="00A16535">
              <w:t>10</w:t>
            </w:r>
          </w:p>
        </w:tc>
        <w:tc>
          <w:tcPr>
            <w:tcW w:w="6840" w:type="dxa"/>
            <w:vAlign w:val="bottom"/>
          </w:tcPr>
          <w:p w14:paraId="561F7874" w14:textId="5287B2EB" w:rsidR="003267F8" w:rsidRPr="00A16535" w:rsidRDefault="003267F8" w:rsidP="00CC6B3D">
            <w:pPr>
              <w:rPr>
                <w:rFonts w:cs="Calibri"/>
                <w:color w:val="000000"/>
              </w:rPr>
            </w:pPr>
            <w:r w:rsidRPr="00A16535">
              <w:rPr>
                <w:rFonts w:cs="Calibri"/>
                <w:color w:val="000000"/>
              </w:rPr>
              <w:t>Withdrawal of a product from the market</w:t>
            </w:r>
          </w:p>
        </w:tc>
      </w:tr>
    </w:tbl>
    <w:p w14:paraId="6B8AF5F6" w14:textId="77777777" w:rsidR="00FD6484" w:rsidRPr="00A16535" w:rsidRDefault="00FD6484" w:rsidP="00CC6EA9"/>
    <w:p w14:paraId="7FA230D4" w14:textId="77777777" w:rsidR="00CB3158" w:rsidRPr="00A16535" w:rsidRDefault="00CB3158" w:rsidP="00CB3158">
      <w:pPr>
        <w:rPr>
          <w:b/>
          <w:bCs/>
          <w:sz w:val="22"/>
          <w:szCs w:val="36"/>
        </w:rPr>
      </w:pPr>
      <w:r w:rsidRPr="00A16535">
        <w:rPr>
          <w:color w:val="002060"/>
          <w:sz w:val="22"/>
          <w:szCs w:val="36"/>
        </w:rPr>
        <w:t>MEASURE_TYPES</w:t>
      </w:r>
    </w:p>
    <w:tbl>
      <w:tblPr>
        <w:tblStyle w:val="TableGrid"/>
        <w:tblW w:w="0" w:type="auto"/>
        <w:tblCellMar>
          <w:left w:w="115" w:type="dxa"/>
          <w:right w:w="115" w:type="dxa"/>
        </w:tblCellMar>
        <w:tblLook w:val="04A0" w:firstRow="1" w:lastRow="0" w:firstColumn="1" w:lastColumn="0" w:noHBand="0" w:noVBand="1"/>
      </w:tblPr>
      <w:tblGrid>
        <w:gridCol w:w="1165"/>
        <w:gridCol w:w="2250"/>
      </w:tblGrid>
      <w:tr w:rsidR="00CB3158" w:rsidRPr="00A16535" w14:paraId="60A3F671" w14:textId="77777777" w:rsidTr="00CC6B3D">
        <w:tc>
          <w:tcPr>
            <w:tcW w:w="3415" w:type="dxa"/>
            <w:gridSpan w:val="2"/>
            <w:shd w:val="clear" w:color="auto" w:fill="B4C6E7" w:themeFill="accent5" w:themeFillTint="66"/>
          </w:tcPr>
          <w:p w14:paraId="0C382304" w14:textId="77777777" w:rsidR="00CB3158" w:rsidRPr="00A16535" w:rsidRDefault="00CB3158" w:rsidP="00CC6B3D">
            <w:pPr>
              <w:jc w:val="center"/>
              <w:rPr>
                <w:b/>
                <w:bCs/>
              </w:rPr>
            </w:pPr>
            <w:r w:rsidRPr="00A16535">
              <w:rPr>
                <w:b/>
                <w:bCs/>
              </w:rPr>
              <w:t>MEASURE_TYPES</w:t>
            </w:r>
          </w:p>
        </w:tc>
      </w:tr>
      <w:tr w:rsidR="00CB3158" w:rsidRPr="00A16535" w14:paraId="6FF4DABF" w14:textId="77777777" w:rsidTr="00CC6B3D">
        <w:tc>
          <w:tcPr>
            <w:tcW w:w="1165" w:type="dxa"/>
            <w:shd w:val="clear" w:color="auto" w:fill="FFF2CC" w:themeFill="accent4" w:themeFillTint="33"/>
          </w:tcPr>
          <w:p w14:paraId="0D322A6A" w14:textId="77777777" w:rsidR="00CB3158" w:rsidRPr="00A16535" w:rsidRDefault="00CB3158" w:rsidP="00CC6B3D">
            <w:pPr>
              <w:rPr>
                <w:b/>
                <w:bCs/>
                <w:u w:val="single"/>
              </w:rPr>
            </w:pPr>
            <w:r w:rsidRPr="00A16535">
              <w:rPr>
                <w:b/>
                <w:bCs/>
                <w:u w:val="single"/>
              </w:rPr>
              <w:t>ID</w:t>
            </w:r>
          </w:p>
        </w:tc>
        <w:tc>
          <w:tcPr>
            <w:tcW w:w="2250" w:type="dxa"/>
          </w:tcPr>
          <w:p w14:paraId="5891E46C" w14:textId="77777777" w:rsidR="00CB3158" w:rsidRPr="00A16535" w:rsidRDefault="00CB3158" w:rsidP="00CC6B3D">
            <w:pPr>
              <w:rPr>
                <w:b/>
                <w:bCs/>
              </w:rPr>
            </w:pPr>
            <w:r w:rsidRPr="00A16535">
              <w:rPr>
                <w:b/>
                <w:bCs/>
              </w:rPr>
              <w:t>Name</w:t>
            </w:r>
          </w:p>
        </w:tc>
      </w:tr>
      <w:tr w:rsidR="00CB3158" w:rsidRPr="00A16535" w14:paraId="071A8E8F" w14:textId="77777777" w:rsidTr="00CC6B3D">
        <w:tc>
          <w:tcPr>
            <w:tcW w:w="1165" w:type="dxa"/>
            <w:shd w:val="clear" w:color="auto" w:fill="FFF2CC" w:themeFill="accent4" w:themeFillTint="33"/>
          </w:tcPr>
          <w:p w14:paraId="1F78D796" w14:textId="77777777" w:rsidR="00CB3158" w:rsidRPr="00A16535" w:rsidRDefault="00CB3158" w:rsidP="00CC6B3D">
            <w:r w:rsidRPr="00A16535">
              <w:t>1</w:t>
            </w:r>
          </w:p>
        </w:tc>
        <w:tc>
          <w:tcPr>
            <w:tcW w:w="2250" w:type="dxa"/>
            <w:vAlign w:val="bottom"/>
          </w:tcPr>
          <w:p w14:paraId="79F35541" w14:textId="77777777" w:rsidR="00CB3158" w:rsidRPr="00A16535" w:rsidRDefault="00CB3158" w:rsidP="00CC6B3D">
            <w:r w:rsidRPr="00A16535">
              <w:rPr>
                <w:rFonts w:cs="Calibri"/>
                <w:color w:val="000000"/>
              </w:rPr>
              <w:t>Voluntary measures</w:t>
            </w:r>
          </w:p>
        </w:tc>
      </w:tr>
      <w:tr w:rsidR="00CB3158" w:rsidRPr="00A16535" w14:paraId="08E57578" w14:textId="77777777" w:rsidTr="00CC6B3D">
        <w:tc>
          <w:tcPr>
            <w:tcW w:w="1165" w:type="dxa"/>
            <w:shd w:val="clear" w:color="auto" w:fill="FFF2CC" w:themeFill="accent4" w:themeFillTint="33"/>
          </w:tcPr>
          <w:p w14:paraId="20DBC5D0" w14:textId="77777777" w:rsidR="00CB3158" w:rsidRPr="00A16535" w:rsidRDefault="00CB3158" w:rsidP="00CC6B3D">
            <w:r w:rsidRPr="00A16535">
              <w:t>2</w:t>
            </w:r>
          </w:p>
        </w:tc>
        <w:tc>
          <w:tcPr>
            <w:tcW w:w="2250" w:type="dxa"/>
            <w:vAlign w:val="bottom"/>
          </w:tcPr>
          <w:p w14:paraId="2A408971" w14:textId="77777777" w:rsidR="00CB3158" w:rsidRPr="00A16535" w:rsidRDefault="00CB3158" w:rsidP="00CC6B3D">
            <w:r w:rsidRPr="00A16535">
              <w:rPr>
                <w:rFonts w:cs="Calibri"/>
                <w:color w:val="000000"/>
              </w:rPr>
              <w:t>Compulsory measures</w:t>
            </w:r>
          </w:p>
        </w:tc>
      </w:tr>
      <w:tr w:rsidR="00CB3158" w:rsidRPr="00A16535" w14:paraId="4940FEF3" w14:textId="77777777" w:rsidTr="00CC6B3D">
        <w:tc>
          <w:tcPr>
            <w:tcW w:w="1165" w:type="dxa"/>
            <w:shd w:val="clear" w:color="auto" w:fill="FFF2CC" w:themeFill="accent4" w:themeFillTint="33"/>
          </w:tcPr>
          <w:p w14:paraId="65D81FA9" w14:textId="77777777" w:rsidR="00CB3158" w:rsidRPr="00A16535" w:rsidRDefault="00CB3158" w:rsidP="00CC6B3D">
            <w:r w:rsidRPr="00A16535">
              <w:t>3</w:t>
            </w:r>
          </w:p>
        </w:tc>
        <w:tc>
          <w:tcPr>
            <w:tcW w:w="2250" w:type="dxa"/>
            <w:vAlign w:val="bottom"/>
          </w:tcPr>
          <w:p w14:paraId="2F437089" w14:textId="77777777" w:rsidR="00CB3158" w:rsidRPr="00A16535" w:rsidRDefault="00CB3158" w:rsidP="00CC6B3D">
            <w:r w:rsidRPr="00A16535">
              <w:rPr>
                <w:rFonts w:cs="Calibri"/>
                <w:color w:val="000000"/>
              </w:rPr>
              <w:t>Unknown</w:t>
            </w:r>
          </w:p>
        </w:tc>
      </w:tr>
    </w:tbl>
    <w:p w14:paraId="5D819F8B" w14:textId="77777777" w:rsidR="00CB3158" w:rsidRPr="00A16535" w:rsidRDefault="00CB3158" w:rsidP="00CB3158"/>
    <w:p w14:paraId="4D82D8A0" w14:textId="77777777" w:rsidR="003267F8" w:rsidRPr="005D48F8" w:rsidRDefault="003267F8" w:rsidP="003267F8">
      <w:pPr>
        <w:rPr>
          <w:color w:val="002060"/>
        </w:rPr>
      </w:pPr>
      <w:r w:rsidRPr="005D48F8">
        <w:rPr>
          <w:color w:val="002060"/>
        </w:rPr>
        <w:t>UNIT_CODES</w:t>
      </w:r>
    </w:p>
    <w:tbl>
      <w:tblPr>
        <w:tblStyle w:val="TableGrid"/>
        <w:tblW w:w="0" w:type="auto"/>
        <w:tblLook w:val="04A0" w:firstRow="1" w:lastRow="0" w:firstColumn="1" w:lastColumn="0" w:noHBand="0" w:noVBand="1"/>
      </w:tblPr>
      <w:tblGrid>
        <w:gridCol w:w="1165"/>
        <w:gridCol w:w="2250"/>
      </w:tblGrid>
      <w:tr w:rsidR="003267F8" w:rsidRPr="00A16535" w14:paraId="0AC203CC" w14:textId="77777777" w:rsidTr="00CC6B3D">
        <w:tc>
          <w:tcPr>
            <w:tcW w:w="3415" w:type="dxa"/>
            <w:gridSpan w:val="2"/>
            <w:shd w:val="clear" w:color="auto" w:fill="B4C6E7" w:themeFill="accent5" w:themeFillTint="66"/>
          </w:tcPr>
          <w:p w14:paraId="2FBD430D" w14:textId="77777777" w:rsidR="003267F8" w:rsidRPr="00A16535" w:rsidRDefault="003267F8" w:rsidP="00CC6B3D">
            <w:pPr>
              <w:jc w:val="center"/>
              <w:rPr>
                <w:b/>
                <w:bCs/>
              </w:rPr>
            </w:pPr>
            <w:r w:rsidRPr="00A16535">
              <w:rPr>
                <w:b/>
                <w:bCs/>
              </w:rPr>
              <w:t>UNIT_CODES</w:t>
            </w:r>
          </w:p>
        </w:tc>
      </w:tr>
      <w:tr w:rsidR="003267F8" w:rsidRPr="00A16535" w14:paraId="510B9770" w14:textId="77777777" w:rsidTr="00CC6B3D">
        <w:tc>
          <w:tcPr>
            <w:tcW w:w="1165" w:type="dxa"/>
            <w:shd w:val="clear" w:color="auto" w:fill="FFF2CC" w:themeFill="accent4" w:themeFillTint="33"/>
          </w:tcPr>
          <w:p w14:paraId="501853D1" w14:textId="77777777" w:rsidR="003267F8" w:rsidRPr="00A16535" w:rsidRDefault="003267F8" w:rsidP="00CC6B3D">
            <w:pPr>
              <w:rPr>
                <w:b/>
                <w:bCs/>
                <w:u w:val="single"/>
              </w:rPr>
            </w:pPr>
            <w:r w:rsidRPr="00A16535">
              <w:rPr>
                <w:b/>
                <w:bCs/>
                <w:u w:val="single"/>
              </w:rPr>
              <w:t>ID</w:t>
            </w:r>
          </w:p>
        </w:tc>
        <w:tc>
          <w:tcPr>
            <w:tcW w:w="2250" w:type="dxa"/>
          </w:tcPr>
          <w:p w14:paraId="5054674B" w14:textId="77777777" w:rsidR="003267F8" w:rsidRPr="00A16535" w:rsidRDefault="003267F8" w:rsidP="00CC6B3D">
            <w:pPr>
              <w:rPr>
                <w:b/>
                <w:bCs/>
              </w:rPr>
            </w:pPr>
            <w:r w:rsidRPr="00A16535">
              <w:rPr>
                <w:b/>
                <w:bCs/>
              </w:rPr>
              <w:t>Name</w:t>
            </w:r>
          </w:p>
        </w:tc>
      </w:tr>
      <w:tr w:rsidR="003267F8" w:rsidRPr="00A16535" w14:paraId="551F3FD1" w14:textId="77777777" w:rsidTr="00CC6B3D">
        <w:tc>
          <w:tcPr>
            <w:tcW w:w="1165" w:type="dxa"/>
            <w:shd w:val="clear" w:color="auto" w:fill="FFF2CC" w:themeFill="accent4" w:themeFillTint="33"/>
          </w:tcPr>
          <w:p w14:paraId="44BD92CE" w14:textId="77777777" w:rsidR="003267F8" w:rsidRPr="00A16535" w:rsidRDefault="003267F8" w:rsidP="003267F8">
            <w:pPr>
              <w:spacing w:after="0"/>
            </w:pPr>
            <w:r w:rsidRPr="00A16535">
              <w:t>1</w:t>
            </w:r>
          </w:p>
        </w:tc>
        <w:tc>
          <w:tcPr>
            <w:tcW w:w="2250" w:type="dxa"/>
            <w:vAlign w:val="bottom"/>
          </w:tcPr>
          <w:p w14:paraId="37B5D0FD" w14:textId="77777777" w:rsidR="003267F8" w:rsidRPr="00A16535" w:rsidRDefault="003267F8" w:rsidP="003267F8">
            <w:pPr>
              <w:spacing w:after="0"/>
            </w:pPr>
            <w:r w:rsidRPr="00A16535">
              <w:rPr>
                <w:rFonts w:cs="Calibri"/>
                <w:color w:val="000000"/>
              </w:rPr>
              <w:t>Box</w:t>
            </w:r>
          </w:p>
        </w:tc>
      </w:tr>
      <w:tr w:rsidR="003267F8" w:rsidRPr="00A16535" w14:paraId="132C886B" w14:textId="77777777" w:rsidTr="00CC6B3D">
        <w:tc>
          <w:tcPr>
            <w:tcW w:w="1165" w:type="dxa"/>
            <w:shd w:val="clear" w:color="auto" w:fill="FFF2CC" w:themeFill="accent4" w:themeFillTint="33"/>
          </w:tcPr>
          <w:p w14:paraId="2AE020D3" w14:textId="77777777" w:rsidR="003267F8" w:rsidRPr="00A16535" w:rsidRDefault="003267F8" w:rsidP="003267F8">
            <w:pPr>
              <w:spacing w:after="0"/>
            </w:pPr>
            <w:r w:rsidRPr="00A16535">
              <w:lastRenderedPageBreak/>
              <w:t>2</w:t>
            </w:r>
          </w:p>
        </w:tc>
        <w:tc>
          <w:tcPr>
            <w:tcW w:w="2250" w:type="dxa"/>
            <w:vAlign w:val="bottom"/>
          </w:tcPr>
          <w:p w14:paraId="735807B4" w14:textId="77777777" w:rsidR="003267F8" w:rsidRPr="00A16535" w:rsidRDefault="003267F8" w:rsidP="003267F8">
            <w:pPr>
              <w:spacing w:after="0"/>
            </w:pPr>
            <w:r w:rsidRPr="00A16535">
              <w:rPr>
                <w:rFonts w:cs="Calibri"/>
                <w:color w:val="000000"/>
              </w:rPr>
              <w:t>Kilogram</w:t>
            </w:r>
          </w:p>
        </w:tc>
      </w:tr>
      <w:tr w:rsidR="003267F8" w:rsidRPr="00A16535" w14:paraId="6BAB60B0" w14:textId="77777777" w:rsidTr="00CC6B3D">
        <w:tc>
          <w:tcPr>
            <w:tcW w:w="1165" w:type="dxa"/>
            <w:shd w:val="clear" w:color="auto" w:fill="FFF2CC" w:themeFill="accent4" w:themeFillTint="33"/>
          </w:tcPr>
          <w:p w14:paraId="2E7A2672" w14:textId="77777777" w:rsidR="003267F8" w:rsidRPr="00A16535" w:rsidRDefault="003267F8" w:rsidP="003267F8">
            <w:pPr>
              <w:spacing w:after="0"/>
            </w:pPr>
            <w:r w:rsidRPr="00A16535">
              <w:t>3</w:t>
            </w:r>
          </w:p>
        </w:tc>
        <w:tc>
          <w:tcPr>
            <w:tcW w:w="2250" w:type="dxa"/>
            <w:vAlign w:val="bottom"/>
          </w:tcPr>
          <w:p w14:paraId="1F21B863" w14:textId="77777777" w:rsidR="003267F8" w:rsidRPr="00A16535" w:rsidRDefault="003267F8" w:rsidP="003267F8">
            <w:pPr>
              <w:spacing w:after="0"/>
            </w:pPr>
            <w:r w:rsidRPr="00A16535">
              <w:rPr>
                <w:rFonts w:cs="Calibri"/>
                <w:color w:val="000000"/>
              </w:rPr>
              <w:t>Litre</w:t>
            </w:r>
          </w:p>
        </w:tc>
      </w:tr>
      <w:tr w:rsidR="003267F8" w:rsidRPr="00A16535" w14:paraId="4FCE48C7" w14:textId="77777777" w:rsidTr="00CC6B3D">
        <w:tc>
          <w:tcPr>
            <w:tcW w:w="1165" w:type="dxa"/>
            <w:shd w:val="clear" w:color="auto" w:fill="FFF2CC" w:themeFill="accent4" w:themeFillTint="33"/>
          </w:tcPr>
          <w:p w14:paraId="28A93F05" w14:textId="77777777" w:rsidR="003267F8" w:rsidRPr="00A16535" w:rsidRDefault="003267F8" w:rsidP="003267F8">
            <w:pPr>
              <w:spacing w:after="0"/>
            </w:pPr>
            <w:r w:rsidRPr="00A16535">
              <w:t>4</w:t>
            </w:r>
          </w:p>
        </w:tc>
        <w:tc>
          <w:tcPr>
            <w:tcW w:w="2250" w:type="dxa"/>
            <w:vAlign w:val="bottom"/>
          </w:tcPr>
          <w:p w14:paraId="7FE358B0" w14:textId="77777777" w:rsidR="003267F8" w:rsidRPr="00A16535" w:rsidRDefault="003267F8" w:rsidP="003267F8">
            <w:pPr>
              <w:spacing w:after="0"/>
            </w:pPr>
            <w:r w:rsidRPr="00A16535">
              <w:rPr>
                <w:rFonts w:cs="Calibri"/>
                <w:color w:val="000000"/>
              </w:rPr>
              <w:t>Meter</w:t>
            </w:r>
          </w:p>
        </w:tc>
      </w:tr>
      <w:tr w:rsidR="003267F8" w:rsidRPr="00A16535" w14:paraId="282DAE85" w14:textId="77777777" w:rsidTr="00CC6B3D">
        <w:tc>
          <w:tcPr>
            <w:tcW w:w="1165" w:type="dxa"/>
            <w:shd w:val="clear" w:color="auto" w:fill="FFF2CC" w:themeFill="accent4" w:themeFillTint="33"/>
          </w:tcPr>
          <w:p w14:paraId="37CAE96A" w14:textId="77777777" w:rsidR="003267F8" w:rsidRPr="00A16535" w:rsidRDefault="003267F8" w:rsidP="003267F8">
            <w:pPr>
              <w:spacing w:after="0"/>
            </w:pPr>
            <w:r w:rsidRPr="00A16535">
              <w:t>5</w:t>
            </w:r>
          </w:p>
        </w:tc>
        <w:tc>
          <w:tcPr>
            <w:tcW w:w="2250" w:type="dxa"/>
            <w:vAlign w:val="bottom"/>
          </w:tcPr>
          <w:p w14:paraId="7E69494B" w14:textId="77777777" w:rsidR="003267F8" w:rsidRPr="00A16535" w:rsidRDefault="003267F8" w:rsidP="003267F8">
            <w:pPr>
              <w:spacing w:after="0"/>
            </w:pPr>
            <w:r w:rsidRPr="00A16535">
              <w:rPr>
                <w:rFonts w:cs="Calibri"/>
                <w:color w:val="000000"/>
              </w:rPr>
              <w:t>Pieces</w:t>
            </w:r>
          </w:p>
        </w:tc>
      </w:tr>
      <w:tr w:rsidR="003267F8" w:rsidRPr="00A16535" w14:paraId="08BFF3CE" w14:textId="77777777" w:rsidTr="00CC6B3D">
        <w:tc>
          <w:tcPr>
            <w:tcW w:w="1165" w:type="dxa"/>
            <w:shd w:val="clear" w:color="auto" w:fill="FFF2CC" w:themeFill="accent4" w:themeFillTint="33"/>
          </w:tcPr>
          <w:p w14:paraId="7B8CE9EC" w14:textId="77777777" w:rsidR="003267F8" w:rsidRPr="00A16535" w:rsidRDefault="003267F8" w:rsidP="003267F8">
            <w:pPr>
              <w:spacing w:after="0"/>
            </w:pPr>
            <w:r w:rsidRPr="00A16535">
              <w:t>6</w:t>
            </w:r>
          </w:p>
        </w:tc>
        <w:tc>
          <w:tcPr>
            <w:tcW w:w="2250" w:type="dxa"/>
            <w:vAlign w:val="bottom"/>
          </w:tcPr>
          <w:p w14:paraId="67F6F91E" w14:textId="77777777" w:rsidR="003267F8" w:rsidRPr="00A16535" w:rsidRDefault="003267F8" w:rsidP="003267F8">
            <w:pPr>
              <w:spacing w:after="0"/>
            </w:pPr>
            <w:r w:rsidRPr="00A16535">
              <w:rPr>
                <w:rFonts w:cs="Calibri"/>
                <w:color w:val="000000"/>
              </w:rPr>
              <w:t>Unit</w:t>
            </w:r>
          </w:p>
        </w:tc>
      </w:tr>
    </w:tbl>
    <w:p w14:paraId="09485E43" w14:textId="77777777" w:rsidR="003267F8" w:rsidRPr="00A16535" w:rsidRDefault="003267F8" w:rsidP="00626457"/>
    <w:p w14:paraId="412AB859" w14:textId="77777777" w:rsidR="00A16535" w:rsidRDefault="00A16535">
      <w:pPr>
        <w:spacing w:after="0" w:line="240" w:lineRule="auto"/>
      </w:pPr>
      <w:r>
        <w:br w:type="page"/>
      </w:r>
    </w:p>
    <w:p w14:paraId="2EBF978D" w14:textId="3AA1AAAF" w:rsidR="003267F8" w:rsidRPr="00A16535" w:rsidRDefault="003267F8" w:rsidP="003267F8">
      <w:pPr>
        <w:jc w:val="both"/>
      </w:pPr>
      <w:r w:rsidRPr="00A16535">
        <w:lastRenderedPageBreak/>
        <w:t xml:space="preserve">The data set to be published corresponds to the </w:t>
      </w:r>
      <w:r w:rsidR="00D277CA">
        <w:t>CEFTA</w:t>
      </w:r>
      <w:r w:rsidR="004516D2">
        <w:t xml:space="preserve"> </w:t>
      </w:r>
      <w:r w:rsidRPr="00A16535">
        <w:t>notification form:</w:t>
      </w:r>
    </w:p>
    <w:tbl>
      <w:tblPr>
        <w:tblW w:w="9810" w:type="dxa"/>
        <w:tblLook w:val="04A0" w:firstRow="1" w:lastRow="0" w:firstColumn="1" w:lastColumn="0" w:noHBand="0" w:noVBand="1"/>
      </w:tblPr>
      <w:tblGrid>
        <w:gridCol w:w="4451"/>
        <w:gridCol w:w="5359"/>
      </w:tblGrid>
      <w:tr w:rsidR="003267F8" w:rsidRPr="00A16535" w14:paraId="50DCDDA2" w14:textId="77777777" w:rsidTr="00CB3158">
        <w:trPr>
          <w:trHeight w:val="389"/>
        </w:trPr>
        <w:tc>
          <w:tcPr>
            <w:tcW w:w="9810" w:type="dxa"/>
            <w:gridSpan w:val="2"/>
            <w:vMerge w:val="restart"/>
            <w:tcBorders>
              <w:top w:val="nil"/>
              <w:left w:val="nil"/>
              <w:bottom w:val="nil"/>
              <w:right w:val="nil"/>
            </w:tcBorders>
            <w:shd w:val="clear" w:color="auto" w:fill="auto"/>
            <w:vAlign w:val="center"/>
            <w:hideMark/>
          </w:tcPr>
          <w:p w14:paraId="0725D158" w14:textId="671DC334" w:rsidR="003267F8" w:rsidRPr="00A16535" w:rsidRDefault="00D277CA" w:rsidP="00CC6B3D">
            <w:pPr>
              <w:spacing w:after="0" w:line="240" w:lineRule="auto"/>
              <w:jc w:val="center"/>
              <w:rPr>
                <w:rFonts w:cs="Arial"/>
                <w:b/>
                <w:bCs/>
                <w:sz w:val="32"/>
                <w:szCs w:val="32"/>
                <w:lang w:val="en-US"/>
              </w:rPr>
            </w:pPr>
            <w:bookmarkStart w:id="15" w:name="RANGE!A1:B44"/>
            <w:r>
              <w:rPr>
                <w:rFonts w:cs="Arial"/>
                <w:b/>
                <w:bCs/>
                <w:sz w:val="32"/>
                <w:szCs w:val="32"/>
                <w:lang w:val="en-US"/>
              </w:rPr>
              <w:t>CEFTA</w:t>
            </w:r>
            <w:r w:rsidRPr="00A16535">
              <w:rPr>
                <w:rFonts w:cs="Arial"/>
                <w:b/>
                <w:bCs/>
                <w:sz w:val="32"/>
                <w:szCs w:val="32"/>
                <w:lang w:val="en-US"/>
              </w:rPr>
              <w:t xml:space="preserve"> </w:t>
            </w:r>
            <w:r w:rsidR="003267F8" w:rsidRPr="00A16535">
              <w:rPr>
                <w:rFonts w:cs="Arial"/>
                <w:b/>
                <w:bCs/>
                <w:sz w:val="32"/>
                <w:szCs w:val="32"/>
                <w:lang w:val="en-US"/>
              </w:rPr>
              <w:t>NOTIFICATION FORM</w:t>
            </w:r>
            <w:bookmarkEnd w:id="15"/>
          </w:p>
        </w:tc>
      </w:tr>
      <w:tr w:rsidR="003267F8" w:rsidRPr="00A16535" w14:paraId="688F2D23" w14:textId="77777777" w:rsidTr="00CB3158">
        <w:trPr>
          <w:trHeight w:val="368"/>
        </w:trPr>
        <w:tc>
          <w:tcPr>
            <w:tcW w:w="9810" w:type="dxa"/>
            <w:gridSpan w:val="2"/>
            <w:vMerge/>
            <w:tcBorders>
              <w:top w:val="nil"/>
              <w:left w:val="nil"/>
              <w:bottom w:val="nil"/>
              <w:right w:val="nil"/>
            </w:tcBorders>
            <w:vAlign w:val="center"/>
            <w:hideMark/>
          </w:tcPr>
          <w:p w14:paraId="442F6053" w14:textId="77777777" w:rsidR="003267F8" w:rsidRPr="00A16535" w:rsidRDefault="003267F8" w:rsidP="00CC6B3D">
            <w:pPr>
              <w:spacing w:after="0" w:line="240" w:lineRule="auto"/>
              <w:rPr>
                <w:rFonts w:cs="Arial"/>
                <w:b/>
                <w:bCs/>
                <w:sz w:val="32"/>
                <w:szCs w:val="32"/>
                <w:lang w:val="en-US"/>
              </w:rPr>
            </w:pPr>
          </w:p>
        </w:tc>
      </w:tr>
      <w:tr w:rsidR="003267F8" w:rsidRPr="00A16535" w14:paraId="024C6AB7" w14:textId="77777777" w:rsidTr="00CB3158">
        <w:trPr>
          <w:trHeight w:val="360"/>
        </w:trPr>
        <w:tc>
          <w:tcPr>
            <w:tcW w:w="9810" w:type="dxa"/>
            <w:gridSpan w:val="2"/>
            <w:tcBorders>
              <w:top w:val="nil"/>
              <w:left w:val="nil"/>
              <w:bottom w:val="nil"/>
              <w:right w:val="nil"/>
            </w:tcBorders>
            <w:shd w:val="clear" w:color="000000" w:fill="C0C0C0"/>
            <w:hideMark/>
          </w:tcPr>
          <w:p w14:paraId="57C38183" w14:textId="77777777" w:rsidR="003267F8" w:rsidRPr="00A16535" w:rsidRDefault="003267F8" w:rsidP="00CC6B3D">
            <w:pPr>
              <w:spacing w:after="0" w:line="240" w:lineRule="auto"/>
              <w:rPr>
                <w:rFonts w:cs="Arial"/>
                <w:b/>
                <w:bCs/>
                <w:sz w:val="24"/>
                <w:lang w:val="en-US"/>
              </w:rPr>
            </w:pPr>
            <w:r w:rsidRPr="00A16535">
              <w:rPr>
                <w:rFonts w:cs="Arial"/>
                <w:b/>
                <w:bCs/>
                <w:sz w:val="24"/>
                <w:lang w:val="en-US"/>
              </w:rPr>
              <w:t>Notifying economy</w:t>
            </w:r>
          </w:p>
        </w:tc>
      </w:tr>
      <w:tr w:rsidR="003267F8" w:rsidRPr="00A16535" w14:paraId="36276E3A" w14:textId="77777777" w:rsidTr="00CB3158">
        <w:trPr>
          <w:trHeight w:val="120"/>
        </w:trPr>
        <w:tc>
          <w:tcPr>
            <w:tcW w:w="4451" w:type="dxa"/>
            <w:tcBorders>
              <w:top w:val="nil"/>
              <w:left w:val="nil"/>
              <w:bottom w:val="nil"/>
              <w:right w:val="nil"/>
            </w:tcBorders>
            <w:shd w:val="clear" w:color="auto" w:fill="auto"/>
            <w:hideMark/>
          </w:tcPr>
          <w:p w14:paraId="48A6A614" w14:textId="77777777" w:rsidR="003267F8" w:rsidRPr="00A16535" w:rsidRDefault="003267F8" w:rsidP="00CC6B3D">
            <w:pPr>
              <w:spacing w:after="0" w:line="240" w:lineRule="auto"/>
              <w:rPr>
                <w:rFonts w:cs="Arial"/>
                <w:b/>
                <w:bCs/>
                <w:sz w:val="24"/>
                <w:lang w:val="en-US"/>
              </w:rPr>
            </w:pPr>
          </w:p>
        </w:tc>
        <w:tc>
          <w:tcPr>
            <w:tcW w:w="5359" w:type="dxa"/>
            <w:tcBorders>
              <w:top w:val="nil"/>
              <w:left w:val="nil"/>
              <w:bottom w:val="nil"/>
              <w:right w:val="nil"/>
            </w:tcBorders>
            <w:shd w:val="clear" w:color="auto" w:fill="auto"/>
            <w:hideMark/>
          </w:tcPr>
          <w:p w14:paraId="3C3E1E91" w14:textId="77777777" w:rsidR="003267F8" w:rsidRPr="00A16535" w:rsidRDefault="003267F8" w:rsidP="00CC6B3D">
            <w:pPr>
              <w:spacing w:after="0" w:line="240" w:lineRule="auto"/>
              <w:rPr>
                <w:szCs w:val="20"/>
                <w:lang w:val="en-US"/>
              </w:rPr>
            </w:pPr>
          </w:p>
        </w:tc>
      </w:tr>
      <w:tr w:rsidR="003267F8" w:rsidRPr="00A16535" w14:paraId="4A925EED" w14:textId="77777777" w:rsidTr="00CB3158">
        <w:trPr>
          <w:trHeight w:val="255"/>
        </w:trPr>
        <w:tc>
          <w:tcPr>
            <w:tcW w:w="4451" w:type="dxa"/>
            <w:tcBorders>
              <w:top w:val="single" w:sz="4" w:space="0" w:color="auto"/>
              <w:left w:val="single" w:sz="4" w:space="0" w:color="auto"/>
              <w:bottom w:val="single" w:sz="4" w:space="0" w:color="auto"/>
              <w:right w:val="single" w:sz="4" w:space="0" w:color="auto"/>
            </w:tcBorders>
            <w:shd w:val="clear" w:color="auto" w:fill="auto"/>
            <w:hideMark/>
          </w:tcPr>
          <w:p w14:paraId="21BC80D6" w14:textId="77777777" w:rsidR="003267F8" w:rsidRPr="00A16535" w:rsidRDefault="003267F8" w:rsidP="00CC6B3D">
            <w:pPr>
              <w:spacing w:after="0" w:line="240" w:lineRule="auto"/>
              <w:rPr>
                <w:rFonts w:cs="Arial"/>
                <w:szCs w:val="20"/>
                <w:lang w:val="en-US"/>
              </w:rPr>
            </w:pPr>
            <w:r w:rsidRPr="00A16535">
              <w:rPr>
                <w:rFonts w:cs="Arial"/>
                <w:szCs w:val="20"/>
                <w:lang w:val="en-US"/>
              </w:rPr>
              <w:t>1. Notifying parties</w:t>
            </w:r>
          </w:p>
        </w:tc>
        <w:tc>
          <w:tcPr>
            <w:tcW w:w="5359" w:type="dxa"/>
            <w:tcBorders>
              <w:top w:val="single" w:sz="4" w:space="0" w:color="auto"/>
              <w:left w:val="nil"/>
              <w:bottom w:val="single" w:sz="4" w:space="0" w:color="auto"/>
              <w:right w:val="single" w:sz="4" w:space="0" w:color="auto"/>
            </w:tcBorders>
            <w:shd w:val="clear" w:color="auto" w:fill="auto"/>
            <w:hideMark/>
          </w:tcPr>
          <w:p w14:paraId="57A75C72" w14:textId="77777777" w:rsidR="003267F8" w:rsidRPr="00A16535" w:rsidRDefault="003267F8" w:rsidP="00CC6B3D">
            <w:pPr>
              <w:spacing w:after="0" w:line="240" w:lineRule="auto"/>
              <w:rPr>
                <w:rFonts w:cs="Arial"/>
                <w:color w:val="0000FF"/>
                <w:sz w:val="18"/>
                <w:szCs w:val="18"/>
                <w:u w:val="single"/>
                <w:lang w:val="en-US"/>
              </w:rPr>
            </w:pPr>
            <w:r w:rsidRPr="00A16535">
              <w:rPr>
                <w:rFonts w:cs="Arial"/>
                <w:color w:val="0000FF"/>
                <w:sz w:val="18"/>
                <w:szCs w:val="18"/>
                <w:u w:val="single"/>
                <w:lang w:val="en-US"/>
              </w:rPr>
              <w:t> </w:t>
            </w:r>
          </w:p>
        </w:tc>
      </w:tr>
      <w:tr w:rsidR="003267F8" w:rsidRPr="00A16535" w14:paraId="068225F5" w14:textId="77777777" w:rsidTr="00CB3158">
        <w:trPr>
          <w:trHeight w:val="255"/>
        </w:trPr>
        <w:tc>
          <w:tcPr>
            <w:tcW w:w="4451" w:type="dxa"/>
            <w:tcBorders>
              <w:top w:val="nil"/>
              <w:left w:val="single" w:sz="4" w:space="0" w:color="auto"/>
              <w:bottom w:val="single" w:sz="4" w:space="0" w:color="auto"/>
              <w:right w:val="single" w:sz="4" w:space="0" w:color="auto"/>
            </w:tcBorders>
            <w:shd w:val="clear" w:color="auto" w:fill="auto"/>
            <w:hideMark/>
          </w:tcPr>
          <w:p w14:paraId="6C5077F2" w14:textId="77777777" w:rsidR="003267F8" w:rsidRPr="00A16535" w:rsidRDefault="003267F8" w:rsidP="00CC6B3D">
            <w:pPr>
              <w:spacing w:after="0" w:line="240" w:lineRule="auto"/>
              <w:rPr>
                <w:rFonts w:cs="Arial"/>
                <w:szCs w:val="20"/>
                <w:lang w:val="en-US"/>
              </w:rPr>
            </w:pPr>
            <w:r w:rsidRPr="00A16535">
              <w:rPr>
                <w:rFonts w:cs="Arial"/>
                <w:szCs w:val="20"/>
                <w:lang w:val="en-US"/>
              </w:rPr>
              <w:t xml:space="preserve">2. Date sent </w:t>
            </w:r>
          </w:p>
        </w:tc>
        <w:tc>
          <w:tcPr>
            <w:tcW w:w="5359" w:type="dxa"/>
            <w:tcBorders>
              <w:top w:val="nil"/>
              <w:left w:val="nil"/>
              <w:bottom w:val="single" w:sz="4" w:space="0" w:color="auto"/>
              <w:right w:val="single" w:sz="4" w:space="0" w:color="auto"/>
            </w:tcBorders>
            <w:shd w:val="clear" w:color="auto" w:fill="auto"/>
            <w:hideMark/>
          </w:tcPr>
          <w:p w14:paraId="6616748D" w14:textId="77777777" w:rsidR="003267F8" w:rsidRPr="00A16535" w:rsidRDefault="003267F8" w:rsidP="00CC6B3D">
            <w:pPr>
              <w:spacing w:after="0" w:line="240" w:lineRule="auto"/>
              <w:rPr>
                <w:rFonts w:cs="Arial"/>
                <w:sz w:val="18"/>
                <w:szCs w:val="18"/>
                <w:lang w:val="en-US"/>
              </w:rPr>
            </w:pPr>
            <w:r w:rsidRPr="00A16535">
              <w:rPr>
                <w:rFonts w:cs="Arial"/>
                <w:sz w:val="18"/>
                <w:szCs w:val="18"/>
                <w:lang w:val="en-US"/>
              </w:rPr>
              <w:t> </w:t>
            </w:r>
          </w:p>
        </w:tc>
      </w:tr>
      <w:tr w:rsidR="003267F8" w:rsidRPr="00A16535" w14:paraId="28992992" w14:textId="77777777" w:rsidTr="00CB3158">
        <w:trPr>
          <w:trHeight w:val="255"/>
        </w:trPr>
        <w:tc>
          <w:tcPr>
            <w:tcW w:w="4451" w:type="dxa"/>
            <w:tcBorders>
              <w:top w:val="nil"/>
              <w:left w:val="single" w:sz="4" w:space="0" w:color="auto"/>
              <w:bottom w:val="single" w:sz="4" w:space="0" w:color="auto"/>
              <w:right w:val="single" w:sz="4" w:space="0" w:color="auto"/>
            </w:tcBorders>
            <w:shd w:val="clear" w:color="auto" w:fill="auto"/>
            <w:hideMark/>
          </w:tcPr>
          <w:p w14:paraId="49F6EE96" w14:textId="77777777" w:rsidR="003267F8" w:rsidRPr="00A16535" w:rsidRDefault="003267F8" w:rsidP="00CC6B3D">
            <w:pPr>
              <w:spacing w:after="0" w:line="240" w:lineRule="auto"/>
              <w:rPr>
                <w:rFonts w:cs="Arial"/>
                <w:szCs w:val="20"/>
                <w:lang w:val="en-US"/>
              </w:rPr>
            </w:pPr>
            <w:r w:rsidRPr="00A16535">
              <w:rPr>
                <w:rFonts w:cs="Arial"/>
                <w:szCs w:val="20"/>
                <w:lang w:val="en-US"/>
              </w:rPr>
              <w:t xml:space="preserve">3. Details of notifying authority </w:t>
            </w:r>
          </w:p>
        </w:tc>
        <w:tc>
          <w:tcPr>
            <w:tcW w:w="5359" w:type="dxa"/>
            <w:tcBorders>
              <w:top w:val="nil"/>
              <w:left w:val="nil"/>
              <w:bottom w:val="single" w:sz="4" w:space="0" w:color="auto"/>
              <w:right w:val="single" w:sz="4" w:space="0" w:color="auto"/>
            </w:tcBorders>
            <w:shd w:val="clear" w:color="auto" w:fill="auto"/>
            <w:hideMark/>
          </w:tcPr>
          <w:p w14:paraId="212BCE61" w14:textId="77777777" w:rsidR="003267F8" w:rsidRPr="00A16535" w:rsidRDefault="003267F8" w:rsidP="00CC6B3D">
            <w:pPr>
              <w:spacing w:after="0" w:line="240" w:lineRule="auto"/>
              <w:rPr>
                <w:rFonts w:cs="Arial"/>
                <w:sz w:val="18"/>
                <w:szCs w:val="18"/>
                <w:lang w:val="en-US"/>
              </w:rPr>
            </w:pPr>
            <w:r w:rsidRPr="00A16535">
              <w:rPr>
                <w:rFonts w:cs="Arial"/>
                <w:sz w:val="18"/>
                <w:szCs w:val="18"/>
                <w:lang w:val="en-US"/>
              </w:rPr>
              <w:t> </w:t>
            </w:r>
          </w:p>
        </w:tc>
      </w:tr>
      <w:tr w:rsidR="003267F8" w:rsidRPr="00A16535" w14:paraId="4E0862E3" w14:textId="77777777" w:rsidTr="00CB3158">
        <w:trPr>
          <w:trHeight w:val="315"/>
        </w:trPr>
        <w:tc>
          <w:tcPr>
            <w:tcW w:w="9810" w:type="dxa"/>
            <w:gridSpan w:val="2"/>
            <w:tcBorders>
              <w:top w:val="nil"/>
              <w:left w:val="nil"/>
              <w:bottom w:val="nil"/>
              <w:right w:val="nil"/>
            </w:tcBorders>
            <w:shd w:val="clear" w:color="auto" w:fill="auto"/>
            <w:noWrap/>
            <w:vAlign w:val="bottom"/>
            <w:hideMark/>
          </w:tcPr>
          <w:p w14:paraId="16DC80B6" w14:textId="77777777" w:rsidR="003267F8" w:rsidRPr="00A16535" w:rsidRDefault="003267F8" w:rsidP="00CC6B3D">
            <w:pPr>
              <w:spacing w:after="0" w:line="240" w:lineRule="auto"/>
              <w:rPr>
                <w:rFonts w:cs="Arial"/>
                <w:szCs w:val="20"/>
                <w:lang w:val="en-US"/>
              </w:rPr>
            </w:pPr>
          </w:p>
          <w:tbl>
            <w:tblPr>
              <w:tblW w:w="0" w:type="auto"/>
              <w:tblCellSpacing w:w="0" w:type="dxa"/>
              <w:tblCellMar>
                <w:left w:w="0" w:type="dxa"/>
                <w:right w:w="0" w:type="dxa"/>
              </w:tblCellMar>
              <w:tblLook w:val="04A0" w:firstRow="1" w:lastRow="0" w:firstColumn="1" w:lastColumn="0" w:noHBand="0" w:noVBand="1"/>
            </w:tblPr>
            <w:tblGrid>
              <w:gridCol w:w="9594"/>
            </w:tblGrid>
            <w:tr w:rsidR="003267F8" w:rsidRPr="00A16535" w14:paraId="268A1F05" w14:textId="77777777" w:rsidTr="00CC6B3D">
              <w:trPr>
                <w:trHeight w:val="315"/>
                <w:tblCellSpacing w:w="0" w:type="dxa"/>
              </w:trPr>
              <w:tc>
                <w:tcPr>
                  <w:tcW w:w="10580" w:type="dxa"/>
                  <w:tcBorders>
                    <w:top w:val="single" w:sz="4" w:space="0" w:color="auto"/>
                    <w:left w:val="nil"/>
                    <w:bottom w:val="single" w:sz="4" w:space="0" w:color="auto"/>
                    <w:right w:val="nil"/>
                  </w:tcBorders>
                  <w:shd w:val="clear" w:color="000000" w:fill="C0C0C0"/>
                  <w:hideMark/>
                </w:tcPr>
                <w:p w14:paraId="24428236" w14:textId="77777777" w:rsidR="003267F8" w:rsidRPr="00A16535" w:rsidRDefault="003267F8" w:rsidP="00CC6B3D">
                  <w:pPr>
                    <w:spacing w:after="0" w:line="240" w:lineRule="auto"/>
                    <w:rPr>
                      <w:rFonts w:cs="Arial"/>
                      <w:b/>
                      <w:bCs/>
                      <w:sz w:val="24"/>
                      <w:lang w:val="en-US"/>
                    </w:rPr>
                  </w:pPr>
                  <w:r w:rsidRPr="00A16535">
                    <w:rPr>
                      <w:rFonts w:cs="Arial"/>
                      <w:b/>
                      <w:bCs/>
                      <w:sz w:val="24"/>
                      <w:lang w:val="en-US"/>
                    </w:rPr>
                    <w:t xml:space="preserve"> PRODUCT IDENTIFICATION</w:t>
                  </w:r>
                </w:p>
              </w:tc>
            </w:tr>
          </w:tbl>
          <w:p w14:paraId="1BD4CEA5" w14:textId="77777777" w:rsidR="003267F8" w:rsidRPr="00A16535" w:rsidRDefault="003267F8" w:rsidP="00CC6B3D">
            <w:pPr>
              <w:spacing w:after="0" w:line="240" w:lineRule="auto"/>
              <w:rPr>
                <w:rFonts w:cs="Arial"/>
                <w:szCs w:val="20"/>
                <w:lang w:val="en-US"/>
              </w:rPr>
            </w:pPr>
          </w:p>
        </w:tc>
      </w:tr>
      <w:tr w:rsidR="003267F8" w:rsidRPr="00A16535" w14:paraId="4F66B9DA" w14:textId="77777777" w:rsidTr="00CB3158">
        <w:trPr>
          <w:trHeight w:val="282"/>
        </w:trPr>
        <w:tc>
          <w:tcPr>
            <w:tcW w:w="4451" w:type="dxa"/>
            <w:tcBorders>
              <w:top w:val="nil"/>
              <w:left w:val="single" w:sz="4" w:space="0" w:color="auto"/>
              <w:bottom w:val="single" w:sz="4" w:space="0" w:color="auto"/>
              <w:right w:val="single" w:sz="4" w:space="0" w:color="auto"/>
            </w:tcBorders>
            <w:shd w:val="clear" w:color="auto" w:fill="auto"/>
            <w:hideMark/>
          </w:tcPr>
          <w:p w14:paraId="32C67B3A" w14:textId="77777777" w:rsidR="003267F8" w:rsidRPr="00A16535" w:rsidRDefault="003267F8" w:rsidP="00CC6B3D">
            <w:pPr>
              <w:spacing w:after="0" w:line="240" w:lineRule="auto"/>
              <w:rPr>
                <w:rFonts w:cs="Arial"/>
                <w:szCs w:val="20"/>
                <w:lang w:val="en-US"/>
              </w:rPr>
            </w:pPr>
            <w:r w:rsidRPr="00A16535">
              <w:rPr>
                <w:rFonts w:cs="Arial"/>
                <w:szCs w:val="20"/>
                <w:lang w:val="en-US"/>
              </w:rPr>
              <w:t xml:space="preserve">4. Product category </w:t>
            </w:r>
            <w:r w:rsidRPr="00A16535">
              <w:rPr>
                <w:rFonts w:cs="Arial"/>
                <w:color w:val="0000FF"/>
                <w:sz w:val="16"/>
                <w:szCs w:val="16"/>
                <w:lang w:val="en-US"/>
              </w:rPr>
              <w:t>(select)</w:t>
            </w:r>
          </w:p>
        </w:tc>
        <w:tc>
          <w:tcPr>
            <w:tcW w:w="5359" w:type="dxa"/>
            <w:tcBorders>
              <w:top w:val="nil"/>
              <w:left w:val="nil"/>
              <w:bottom w:val="nil"/>
              <w:right w:val="nil"/>
            </w:tcBorders>
            <w:shd w:val="clear" w:color="auto" w:fill="auto"/>
            <w:hideMark/>
          </w:tcPr>
          <w:p w14:paraId="037234F8" w14:textId="77777777" w:rsidR="003267F8" w:rsidRPr="00A16535" w:rsidRDefault="003267F8" w:rsidP="00CC6B3D">
            <w:pPr>
              <w:spacing w:after="0" w:line="240" w:lineRule="auto"/>
              <w:rPr>
                <w:rFonts w:cs="Arial"/>
                <w:szCs w:val="20"/>
                <w:lang w:val="en-US"/>
              </w:rPr>
            </w:pPr>
          </w:p>
        </w:tc>
      </w:tr>
      <w:tr w:rsidR="003267F8" w:rsidRPr="00A16535" w14:paraId="3A0ACE91" w14:textId="77777777" w:rsidTr="00CB3158">
        <w:trPr>
          <w:trHeight w:val="300"/>
        </w:trPr>
        <w:tc>
          <w:tcPr>
            <w:tcW w:w="4451" w:type="dxa"/>
            <w:tcBorders>
              <w:top w:val="nil"/>
              <w:left w:val="single" w:sz="4" w:space="0" w:color="auto"/>
              <w:bottom w:val="single" w:sz="4" w:space="0" w:color="auto"/>
              <w:right w:val="single" w:sz="4" w:space="0" w:color="auto"/>
            </w:tcBorders>
            <w:shd w:val="clear" w:color="auto" w:fill="auto"/>
            <w:hideMark/>
          </w:tcPr>
          <w:p w14:paraId="32F4BD08" w14:textId="77777777" w:rsidR="003267F8" w:rsidRPr="00A16535" w:rsidRDefault="003267F8" w:rsidP="00CC6B3D">
            <w:pPr>
              <w:spacing w:after="0" w:line="240" w:lineRule="auto"/>
              <w:rPr>
                <w:rFonts w:cs="Arial"/>
                <w:szCs w:val="20"/>
                <w:lang w:val="en-US"/>
              </w:rPr>
            </w:pPr>
            <w:r w:rsidRPr="00A16535">
              <w:rPr>
                <w:rFonts w:cs="Arial"/>
                <w:szCs w:val="20"/>
                <w:lang w:val="en-US"/>
              </w:rPr>
              <w:t>5. Product name</w:t>
            </w:r>
          </w:p>
        </w:tc>
        <w:tc>
          <w:tcPr>
            <w:tcW w:w="5359" w:type="dxa"/>
            <w:tcBorders>
              <w:top w:val="single" w:sz="4" w:space="0" w:color="auto"/>
              <w:left w:val="nil"/>
              <w:bottom w:val="single" w:sz="4" w:space="0" w:color="auto"/>
              <w:right w:val="single" w:sz="4" w:space="0" w:color="auto"/>
            </w:tcBorders>
            <w:shd w:val="clear" w:color="auto" w:fill="auto"/>
            <w:hideMark/>
          </w:tcPr>
          <w:p w14:paraId="7204B7C4" w14:textId="77777777" w:rsidR="003267F8" w:rsidRPr="00A16535" w:rsidRDefault="003267F8" w:rsidP="00CC6B3D">
            <w:pPr>
              <w:spacing w:after="0" w:line="240" w:lineRule="auto"/>
              <w:rPr>
                <w:rFonts w:cs="Arial"/>
                <w:sz w:val="18"/>
                <w:szCs w:val="18"/>
                <w:lang w:val="en-US"/>
              </w:rPr>
            </w:pPr>
            <w:r w:rsidRPr="00A16535">
              <w:rPr>
                <w:rFonts w:cs="Arial"/>
                <w:sz w:val="18"/>
                <w:szCs w:val="18"/>
                <w:lang w:val="en-US"/>
              </w:rPr>
              <w:t> </w:t>
            </w:r>
          </w:p>
        </w:tc>
      </w:tr>
      <w:tr w:rsidR="003267F8" w:rsidRPr="00A16535" w14:paraId="3BE9A97C" w14:textId="77777777" w:rsidTr="00CB3158">
        <w:trPr>
          <w:trHeight w:val="300"/>
        </w:trPr>
        <w:tc>
          <w:tcPr>
            <w:tcW w:w="4451" w:type="dxa"/>
            <w:tcBorders>
              <w:top w:val="nil"/>
              <w:left w:val="single" w:sz="4" w:space="0" w:color="auto"/>
              <w:bottom w:val="single" w:sz="4" w:space="0" w:color="auto"/>
              <w:right w:val="single" w:sz="4" w:space="0" w:color="auto"/>
            </w:tcBorders>
            <w:shd w:val="clear" w:color="auto" w:fill="auto"/>
            <w:hideMark/>
          </w:tcPr>
          <w:p w14:paraId="4BA36DF6" w14:textId="77777777" w:rsidR="003267F8" w:rsidRPr="00A16535" w:rsidRDefault="003267F8" w:rsidP="00CC6B3D">
            <w:pPr>
              <w:spacing w:after="0" w:line="240" w:lineRule="auto"/>
              <w:rPr>
                <w:rFonts w:cs="Arial"/>
                <w:szCs w:val="20"/>
                <w:lang w:val="en-US"/>
              </w:rPr>
            </w:pPr>
            <w:r w:rsidRPr="00A16535">
              <w:rPr>
                <w:rFonts w:cs="Arial"/>
                <w:szCs w:val="20"/>
                <w:lang w:val="en-US"/>
              </w:rPr>
              <w:t>6. Brand</w:t>
            </w:r>
          </w:p>
        </w:tc>
        <w:tc>
          <w:tcPr>
            <w:tcW w:w="5359" w:type="dxa"/>
            <w:tcBorders>
              <w:top w:val="nil"/>
              <w:left w:val="nil"/>
              <w:bottom w:val="single" w:sz="4" w:space="0" w:color="auto"/>
              <w:right w:val="single" w:sz="4" w:space="0" w:color="auto"/>
            </w:tcBorders>
            <w:shd w:val="clear" w:color="auto" w:fill="auto"/>
            <w:vAlign w:val="center"/>
            <w:hideMark/>
          </w:tcPr>
          <w:p w14:paraId="57BE55AD" w14:textId="77777777" w:rsidR="003267F8" w:rsidRPr="00A16535" w:rsidRDefault="003267F8" w:rsidP="00CC6B3D">
            <w:pPr>
              <w:spacing w:after="0" w:line="240" w:lineRule="auto"/>
              <w:rPr>
                <w:rFonts w:cs="Arial"/>
                <w:sz w:val="18"/>
                <w:szCs w:val="18"/>
                <w:lang w:val="en-US"/>
              </w:rPr>
            </w:pPr>
            <w:r w:rsidRPr="00A16535">
              <w:rPr>
                <w:rFonts w:cs="Arial"/>
                <w:sz w:val="18"/>
                <w:szCs w:val="18"/>
                <w:lang w:val="en-US"/>
              </w:rPr>
              <w:t> </w:t>
            </w:r>
          </w:p>
        </w:tc>
      </w:tr>
      <w:tr w:rsidR="003267F8" w:rsidRPr="00A16535" w14:paraId="51F686E7" w14:textId="77777777" w:rsidTr="00CB3158">
        <w:trPr>
          <w:trHeight w:val="289"/>
        </w:trPr>
        <w:tc>
          <w:tcPr>
            <w:tcW w:w="4451" w:type="dxa"/>
            <w:tcBorders>
              <w:top w:val="nil"/>
              <w:left w:val="single" w:sz="4" w:space="0" w:color="auto"/>
              <w:bottom w:val="single" w:sz="4" w:space="0" w:color="auto"/>
              <w:right w:val="single" w:sz="4" w:space="0" w:color="auto"/>
            </w:tcBorders>
            <w:shd w:val="clear" w:color="auto" w:fill="auto"/>
            <w:hideMark/>
          </w:tcPr>
          <w:p w14:paraId="0E17D982" w14:textId="77777777" w:rsidR="003267F8" w:rsidRPr="00A16535" w:rsidRDefault="003267F8" w:rsidP="00CC6B3D">
            <w:pPr>
              <w:spacing w:after="0" w:line="240" w:lineRule="auto"/>
              <w:rPr>
                <w:rFonts w:cs="Arial"/>
                <w:szCs w:val="20"/>
                <w:lang w:val="en-US"/>
              </w:rPr>
            </w:pPr>
            <w:r w:rsidRPr="00A16535">
              <w:rPr>
                <w:rFonts w:cs="Arial"/>
                <w:szCs w:val="20"/>
                <w:lang w:val="en-US"/>
              </w:rPr>
              <w:t>7. Type / number of model</w:t>
            </w:r>
          </w:p>
        </w:tc>
        <w:tc>
          <w:tcPr>
            <w:tcW w:w="5359" w:type="dxa"/>
            <w:tcBorders>
              <w:top w:val="nil"/>
              <w:left w:val="nil"/>
              <w:bottom w:val="single" w:sz="4" w:space="0" w:color="auto"/>
              <w:right w:val="single" w:sz="4" w:space="0" w:color="auto"/>
            </w:tcBorders>
            <w:shd w:val="clear" w:color="auto" w:fill="auto"/>
            <w:vAlign w:val="center"/>
            <w:hideMark/>
          </w:tcPr>
          <w:p w14:paraId="44001370" w14:textId="77777777" w:rsidR="003267F8" w:rsidRPr="00A16535" w:rsidRDefault="003267F8" w:rsidP="00CC6B3D">
            <w:pPr>
              <w:spacing w:after="0" w:line="240" w:lineRule="auto"/>
              <w:rPr>
                <w:rFonts w:cs="Arial"/>
                <w:sz w:val="18"/>
                <w:szCs w:val="18"/>
                <w:lang w:val="en-US"/>
              </w:rPr>
            </w:pPr>
            <w:r w:rsidRPr="00A16535">
              <w:rPr>
                <w:rFonts w:cs="Arial"/>
                <w:sz w:val="18"/>
                <w:szCs w:val="18"/>
                <w:lang w:val="en-US"/>
              </w:rPr>
              <w:t> </w:t>
            </w:r>
          </w:p>
        </w:tc>
      </w:tr>
      <w:tr w:rsidR="003267F8" w:rsidRPr="00A16535" w14:paraId="46456C4A" w14:textId="77777777" w:rsidTr="00CB3158">
        <w:trPr>
          <w:trHeight w:val="300"/>
        </w:trPr>
        <w:tc>
          <w:tcPr>
            <w:tcW w:w="4451" w:type="dxa"/>
            <w:tcBorders>
              <w:top w:val="nil"/>
              <w:left w:val="single" w:sz="4" w:space="0" w:color="auto"/>
              <w:bottom w:val="single" w:sz="4" w:space="0" w:color="auto"/>
              <w:right w:val="single" w:sz="4" w:space="0" w:color="auto"/>
            </w:tcBorders>
            <w:shd w:val="clear" w:color="auto" w:fill="auto"/>
            <w:hideMark/>
          </w:tcPr>
          <w:p w14:paraId="79A2363D" w14:textId="77777777" w:rsidR="003267F8" w:rsidRPr="00A16535" w:rsidRDefault="003267F8" w:rsidP="00CC6B3D">
            <w:pPr>
              <w:spacing w:after="0" w:line="240" w:lineRule="auto"/>
              <w:rPr>
                <w:rFonts w:cs="Arial"/>
                <w:szCs w:val="20"/>
                <w:lang w:val="en-US"/>
              </w:rPr>
            </w:pPr>
            <w:r w:rsidRPr="00A16535">
              <w:rPr>
                <w:rFonts w:cs="Arial"/>
                <w:szCs w:val="20"/>
                <w:lang w:val="en-US"/>
              </w:rPr>
              <w:t>8. Batch number / bar code</w:t>
            </w:r>
          </w:p>
        </w:tc>
        <w:tc>
          <w:tcPr>
            <w:tcW w:w="5359" w:type="dxa"/>
            <w:tcBorders>
              <w:top w:val="nil"/>
              <w:left w:val="nil"/>
              <w:bottom w:val="single" w:sz="4" w:space="0" w:color="auto"/>
              <w:right w:val="single" w:sz="4" w:space="0" w:color="auto"/>
            </w:tcBorders>
            <w:shd w:val="clear" w:color="auto" w:fill="auto"/>
            <w:hideMark/>
          </w:tcPr>
          <w:p w14:paraId="5F07B8B2" w14:textId="77777777" w:rsidR="003267F8" w:rsidRPr="00A16535" w:rsidRDefault="003267F8" w:rsidP="00CC6B3D">
            <w:pPr>
              <w:spacing w:after="0" w:line="240" w:lineRule="auto"/>
              <w:rPr>
                <w:rFonts w:cs="Arial"/>
                <w:sz w:val="18"/>
                <w:szCs w:val="18"/>
                <w:lang w:val="en-US"/>
              </w:rPr>
            </w:pPr>
            <w:r w:rsidRPr="00A16535">
              <w:rPr>
                <w:rFonts w:cs="Arial"/>
                <w:sz w:val="18"/>
                <w:szCs w:val="18"/>
                <w:lang w:val="en-US"/>
              </w:rPr>
              <w:t> </w:t>
            </w:r>
          </w:p>
        </w:tc>
      </w:tr>
      <w:tr w:rsidR="003267F8" w:rsidRPr="00A16535" w14:paraId="36898181" w14:textId="77777777" w:rsidTr="00CB3158">
        <w:trPr>
          <w:trHeight w:val="300"/>
        </w:trPr>
        <w:tc>
          <w:tcPr>
            <w:tcW w:w="4451" w:type="dxa"/>
            <w:tcBorders>
              <w:top w:val="nil"/>
              <w:left w:val="single" w:sz="4" w:space="0" w:color="auto"/>
              <w:bottom w:val="single" w:sz="4" w:space="0" w:color="auto"/>
              <w:right w:val="single" w:sz="4" w:space="0" w:color="auto"/>
            </w:tcBorders>
            <w:shd w:val="clear" w:color="auto" w:fill="auto"/>
            <w:hideMark/>
          </w:tcPr>
          <w:p w14:paraId="705834BD" w14:textId="77777777" w:rsidR="003267F8" w:rsidRPr="00A16535" w:rsidRDefault="00000000" w:rsidP="00CC6B3D">
            <w:pPr>
              <w:spacing w:after="0" w:line="240" w:lineRule="auto"/>
              <w:rPr>
                <w:rFonts w:cs="Arial"/>
                <w:color w:val="0000FF"/>
                <w:szCs w:val="20"/>
                <w:u w:val="single"/>
                <w:lang w:val="en-US"/>
              </w:rPr>
            </w:pPr>
            <w:hyperlink r:id="rId14" w:history="1">
              <w:r w:rsidR="003267F8" w:rsidRPr="00A16535">
                <w:rPr>
                  <w:rFonts w:cs="Arial"/>
                  <w:color w:val="0000FF"/>
                  <w:szCs w:val="20"/>
                  <w:u w:val="single"/>
                  <w:lang w:val="en-US"/>
                </w:rPr>
                <w:t xml:space="preserve">9. Customs code (search) </w:t>
              </w:r>
            </w:hyperlink>
          </w:p>
        </w:tc>
        <w:tc>
          <w:tcPr>
            <w:tcW w:w="5359" w:type="dxa"/>
            <w:tcBorders>
              <w:top w:val="nil"/>
              <w:left w:val="nil"/>
              <w:bottom w:val="single" w:sz="4" w:space="0" w:color="auto"/>
              <w:right w:val="single" w:sz="4" w:space="0" w:color="auto"/>
            </w:tcBorders>
            <w:shd w:val="clear" w:color="auto" w:fill="auto"/>
            <w:hideMark/>
          </w:tcPr>
          <w:p w14:paraId="02EC190C" w14:textId="77777777" w:rsidR="003267F8" w:rsidRPr="00A16535" w:rsidRDefault="003267F8" w:rsidP="00CC6B3D">
            <w:pPr>
              <w:spacing w:after="0" w:line="240" w:lineRule="auto"/>
              <w:rPr>
                <w:rFonts w:cs="Arial"/>
                <w:sz w:val="18"/>
                <w:szCs w:val="18"/>
                <w:lang w:val="en-US"/>
              </w:rPr>
            </w:pPr>
            <w:r w:rsidRPr="00A16535">
              <w:rPr>
                <w:rFonts w:cs="Arial"/>
                <w:sz w:val="18"/>
                <w:szCs w:val="18"/>
                <w:lang w:val="en-US"/>
              </w:rPr>
              <w:t> </w:t>
            </w:r>
          </w:p>
        </w:tc>
      </w:tr>
      <w:tr w:rsidR="003267F8" w:rsidRPr="00A16535" w14:paraId="480FF7C3" w14:textId="77777777" w:rsidTr="00CB3158">
        <w:trPr>
          <w:trHeight w:val="300"/>
        </w:trPr>
        <w:tc>
          <w:tcPr>
            <w:tcW w:w="4451" w:type="dxa"/>
            <w:tcBorders>
              <w:top w:val="nil"/>
              <w:left w:val="single" w:sz="4" w:space="0" w:color="auto"/>
              <w:bottom w:val="single" w:sz="4" w:space="0" w:color="auto"/>
              <w:right w:val="single" w:sz="4" w:space="0" w:color="auto"/>
            </w:tcBorders>
            <w:shd w:val="clear" w:color="auto" w:fill="auto"/>
            <w:hideMark/>
          </w:tcPr>
          <w:p w14:paraId="543A08C8" w14:textId="77777777" w:rsidR="003267F8" w:rsidRPr="00A16535" w:rsidRDefault="003267F8" w:rsidP="00CC6B3D">
            <w:pPr>
              <w:spacing w:after="0" w:line="240" w:lineRule="auto"/>
              <w:rPr>
                <w:rFonts w:cs="Arial"/>
                <w:szCs w:val="20"/>
                <w:lang w:val="en-US"/>
              </w:rPr>
            </w:pPr>
            <w:r w:rsidRPr="00A16535">
              <w:rPr>
                <w:rFonts w:cs="Arial"/>
                <w:szCs w:val="20"/>
                <w:lang w:val="en-US"/>
              </w:rPr>
              <w:t>10. Product and packaging description</w:t>
            </w:r>
          </w:p>
        </w:tc>
        <w:tc>
          <w:tcPr>
            <w:tcW w:w="5359" w:type="dxa"/>
            <w:tcBorders>
              <w:top w:val="nil"/>
              <w:left w:val="nil"/>
              <w:bottom w:val="single" w:sz="4" w:space="0" w:color="auto"/>
              <w:right w:val="single" w:sz="4" w:space="0" w:color="auto"/>
            </w:tcBorders>
            <w:shd w:val="clear" w:color="auto" w:fill="auto"/>
            <w:hideMark/>
          </w:tcPr>
          <w:p w14:paraId="516FC61C" w14:textId="77777777" w:rsidR="003267F8" w:rsidRPr="00A16535" w:rsidRDefault="003267F8" w:rsidP="00CC6B3D">
            <w:pPr>
              <w:spacing w:after="0" w:line="240" w:lineRule="auto"/>
              <w:rPr>
                <w:rFonts w:cs="Arial"/>
                <w:sz w:val="18"/>
                <w:szCs w:val="18"/>
                <w:lang w:val="en-US"/>
              </w:rPr>
            </w:pPr>
            <w:r w:rsidRPr="00A16535">
              <w:rPr>
                <w:rFonts w:cs="Arial"/>
                <w:sz w:val="18"/>
                <w:szCs w:val="18"/>
                <w:lang w:val="en-US"/>
              </w:rPr>
              <w:t> </w:t>
            </w:r>
          </w:p>
        </w:tc>
      </w:tr>
      <w:tr w:rsidR="003267F8" w:rsidRPr="00A16535" w14:paraId="25FD6314" w14:textId="77777777" w:rsidTr="00CB3158">
        <w:trPr>
          <w:trHeight w:val="289"/>
        </w:trPr>
        <w:tc>
          <w:tcPr>
            <w:tcW w:w="4451" w:type="dxa"/>
            <w:tcBorders>
              <w:top w:val="nil"/>
              <w:left w:val="single" w:sz="4" w:space="0" w:color="auto"/>
              <w:bottom w:val="single" w:sz="4" w:space="0" w:color="auto"/>
              <w:right w:val="single" w:sz="4" w:space="0" w:color="auto"/>
            </w:tcBorders>
            <w:shd w:val="clear" w:color="auto" w:fill="auto"/>
            <w:hideMark/>
          </w:tcPr>
          <w:p w14:paraId="27A0DAA5" w14:textId="77777777" w:rsidR="003267F8" w:rsidRPr="00A16535" w:rsidRDefault="003267F8" w:rsidP="00CC6B3D">
            <w:pPr>
              <w:spacing w:after="0" w:line="240" w:lineRule="auto"/>
              <w:rPr>
                <w:rFonts w:cs="Arial"/>
                <w:szCs w:val="20"/>
                <w:lang w:val="en-US"/>
              </w:rPr>
            </w:pPr>
            <w:r w:rsidRPr="00A16535">
              <w:rPr>
                <w:rFonts w:cs="Arial"/>
                <w:szCs w:val="20"/>
                <w:lang w:val="en-US"/>
              </w:rPr>
              <w:t xml:space="preserve">11. Total number of items covered by the notification </w:t>
            </w:r>
            <w:r w:rsidRPr="00A16535">
              <w:rPr>
                <w:rFonts w:cs="Arial"/>
                <w:color w:val="0000FF"/>
                <w:sz w:val="16"/>
                <w:szCs w:val="16"/>
                <w:lang w:val="en-US"/>
              </w:rPr>
              <w:t>(enter count and select unit)</w:t>
            </w:r>
          </w:p>
        </w:tc>
        <w:tc>
          <w:tcPr>
            <w:tcW w:w="5359" w:type="dxa"/>
            <w:tcBorders>
              <w:top w:val="nil"/>
              <w:left w:val="nil"/>
              <w:bottom w:val="nil"/>
              <w:right w:val="nil"/>
            </w:tcBorders>
            <w:shd w:val="clear" w:color="auto" w:fill="auto"/>
            <w:noWrap/>
            <w:vAlign w:val="bottom"/>
            <w:hideMark/>
          </w:tcPr>
          <w:p w14:paraId="60F0A782" w14:textId="77777777" w:rsidR="003267F8" w:rsidRPr="00A16535" w:rsidRDefault="003267F8" w:rsidP="00CC6B3D">
            <w:pPr>
              <w:spacing w:after="0" w:line="240" w:lineRule="auto"/>
              <w:rPr>
                <w:rFonts w:cs="Arial"/>
                <w:szCs w:val="20"/>
                <w:lang w:val="en-US"/>
              </w:rPr>
            </w:pPr>
          </w:p>
          <w:p w14:paraId="0B570F94" w14:textId="77777777" w:rsidR="003267F8" w:rsidRPr="00A16535" w:rsidRDefault="003267F8" w:rsidP="00CC6B3D">
            <w:pPr>
              <w:spacing w:after="0" w:line="240" w:lineRule="auto"/>
              <w:rPr>
                <w:rFonts w:cs="Arial"/>
                <w:szCs w:val="20"/>
                <w:lang w:val="en-US"/>
              </w:rPr>
            </w:pPr>
          </w:p>
        </w:tc>
      </w:tr>
      <w:tr w:rsidR="003267F8" w:rsidRPr="00A16535" w14:paraId="621058F5" w14:textId="77777777" w:rsidTr="00CB3158">
        <w:trPr>
          <w:trHeight w:val="282"/>
        </w:trPr>
        <w:tc>
          <w:tcPr>
            <w:tcW w:w="4451" w:type="dxa"/>
            <w:tcBorders>
              <w:top w:val="nil"/>
              <w:left w:val="single" w:sz="4" w:space="0" w:color="auto"/>
              <w:bottom w:val="single" w:sz="4" w:space="0" w:color="auto"/>
              <w:right w:val="single" w:sz="4" w:space="0" w:color="auto"/>
            </w:tcBorders>
            <w:shd w:val="clear" w:color="auto" w:fill="auto"/>
            <w:hideMark/>
          </w:tcPr>
          <w:p w14:paraId="04CEC698" w14:textId="77777777" w:rsidR="003267F8" w:rsidRPr="00A16535" w:rsidRDefault="003267F8" w:rsidP="00CC6B3D">
            <w:pPr>
              <w:spacing w:after="0" w:line="240" w:lineRule="auto"/>
              <w:rPr>
                <w:rFonts w:cs="Arial"/>
                <w:szCs w:val="20"/>
                <w:lang w:val="en-US"/>
              </w:rPr>
            </w:pPr>
            <w:r w:rsidRPr="00A16535">
              <w:rPr>
                <w:rFonts w:cs="Arial"/>
                <w:szCs w:val="20"/>
                <w:lang w:val="en-US"/>
              </w:rPr>
              <w:t>12. Photos of product, packaging and label</w:t>
            </w:r>
          </w:p>
        </w:tc>
        <w:tc>
          <w:tcPr>
            <w:tcW w:w="5359" w:type="dxa"/>
            <w:tcBorders>
              <w:top w:val="nil"/>
              <w:left w:val="nil"/>
              <w:bottom w:val="single" w:sz="4" w:space="0" w:color="auto"/>
              <w:right w:val="single" w:sz="4" w:space="0" w:color="auto"/>
            </w:tcBorders>
            <w:shd w:val="clear" w:color="auto" w:fill="auto"/>
            <w:vAlign w:val="center"/>
            <w:hideMark/>
          </w:tcPr>
          <w:p w14:paraId="0BA55DE9" w14:textId="77777777" w:rsidR="003267F8" w:rsidRPr="00A16535" w:rsidRDefault="003267F8" w:rsidP="00CC6B3D">
            <w:pPr>
              <w:spacing w:after="0" w:line="240" w:lineRule="auto"/>
              <w:jc w:val="center"/>
              <w:rPr>
                <w:rFonts w:cs="Arial"/>
                <w:color w:val="0000FF"/>
                <w:sz w:val="12"/>
                <w:szCs w:val="12"/>
                <w:lang w:val="en-US"/>
              </w:rPr>
            </w:pPr>
            <w:r w:rsidRPr="00A16535">
              <w:rPr>
                <w:rFonts w:cs="Arial"/>
                <w:color w:val="0000FF"/>
                <w:sz w:val="12"/>
                <w:szCs w:val="12"/>
                <w:lang w:val="en-US"/>
              </w:rPr>
              <w:t> </w:t>
            </w:r>
          </w:p>
        </w:tc>
      </w:tr>
      <w:tr w:rsidR="003267F8" w:rsidRPr="00A16535" w14:paraId="11FC39E2" w14:textId="77777777" w:rsidTr="00CB3158">
        <w:trPr>
          <w:trHeight w:val="282"/>
        </w:trPr>
        <w:tc>
          <w:tcPr>
            <w:tcW w:w="9810" w:type="dxa"/>
            <w:gridSpan w:val="2"/>
            <w:tcBorders>
              <w:top w:val="single" w:sz="4" w:space="0" w:color="auto"/>
              <w:left w:val="nil"/>
              <w:bottom w:val="single" w:sz="4" w:space="0" w:color="auto"/>
              <w:right w:val="nil"/>
            </w:tcBorders>
            <w:shd w:val="clear" w:color="000000" w:fill="C0C0C0"/>
            <w:hideMark/>
          </w:tcPr>
          <w:p w14:paraId="28319A61" w14:textId="77777777" w:rsidR="003267F8" w:rsidRPr="00A16535" w:rsidRDefault="003267F8" w:rsidP="00CC6B3D">
            <w:pPr>
              <w:spacing w:after="0" w:line="240" w:lineRule="auto"/>
              <w:rPr>
                <w:rFonts w:cs="Arial"/>
                <w:b/>
                <w:bCs/>
                <w:sz w:val="24"/>
                <w:lang w:val="en-US"/>
              </w:rPr>
            </w:pPr>
            <w:r w:rsidRPr="00A16535">
              <w:rPr>
                <w:rFonts w:cs="Arial"/>
                <w:b/>
                <w:bCs/>
                <w:sz w:val="24"/>
                <w:lang w:val="en-US"/>
              </w:rPr>
              <w:t>REGULATIONS AND STANDARDS APPLICABLE</w:t>
            </w:r>
          </w:p>
        </w:tc>
      </w:tr>
      <w:tr w:rsidR="003267F8" w:rsidRPr="00A16535" w14:paraId="34D8CB63" w14:textId="77777777" w:rsidTr="00CB3158">
        <w:trPr>
          <w:trHeight w:val="282"/>
        </w:trPr>
        <w:tc>
          <w:tcPr>
            <w:tcW w:w="4451" w:type="dxa"/>
            <w:tcBorders>
              <w:top w:val="nil"/>
              <w:left w:val="single" w:sz="4" w:space="0" w:color="auto"/>
              <w:bottom w:val="single" w:sz="4" w:space="0" w:color="auto"/>
              <w:right w:val="single" w:sz="4" w:space="0" w:color="auto"/>
            </w:tcBorders>
            <w:shd w:val="clear" w:color="auto" w:fill="auto"/>
            <w:hideMark/>
          </w:tcPr>
          <w:p w14:paraId="144540E3" w14:textId="77777777" w:rsidR="003267F8" w:rsidRPr="00A16535" w:rsidRDefault="003267F8" w:rsidP="00CC6B3D">
            <w:pPr>
              <w:spacing w:after="0" w:line="240" w:lineRule="auto"/>
              <w:rPr>
                <w:rFonts w:cs="Arial"/>
                <w:szCs w:val="20"/>
                <w:lang w:val="en-US"/>
              </w:rPr>
            </w:pPr>
            <w:r w:rsidRPr="00A16535">
              <w:rPr>
                <w:rFonts w:cs="Arial"/>
                <w:szCs w:val="20"/>
                <w:lang w:val="en-US"/>
              </w:rPr>
              <w:t>13. Legal provisions (directive, decision, regulation)</w:t>
            </w:r>
          </w:p>
        </w:tc>
        <w:tc>
          <w:tcPr>
            <w:tcW w:w="5359" w:type="dxa"/>
            <w:tcBorders>
              <w:top w:val="nil"/>
              <w:left w:val="nil"/>
              <w:bottom w:val="single" w:sz="4" w:space="0" w:color="auto"/>
              <w:right w:val="single" w:sz="4" w:space="0" w:color="auto"/>
            </w:tcBorders>
            <w:shd w:val="clear" w:color="auto" w:fill="auto"/>
            <w:hideMark/>
          </w:tcPr>
          <w:p w14:paraId="3FD6F744" w14:textId="77777777" w:rsidR="003267F8" w:rsidRPr="00A16535" w:rsidRDefault="003267F8" w:rsidP="00CC6B3D">
            <w:pPr>
              <w:spacing w:after="0" w:line="240" w:lineRule="auto"/>
              <w:rPr>
                <w:rFonts w:cs="Arial"/>
                <w:szCs w:val="20"/>
                <w:lang w:val="en-US"/>
              </w:rPr>
            </w:pPr>
            <w:r w:rsidRPr="00A16535">
              <w:rPr>
                <w:rFonts w:cs="Arial"/>
                <w:szCs w:val="20"/>
                <w:lang w:val="en-US"/>
              </w:rPr>
              <w:t> </w:t>
            </w:r>
          </w:p>
        </w:tc>
      </w:tr>
      <w:tr w:rsidR="003267F8" w:rsidRPr="00A16535" w14:paraId="0F8F1F35" w14:textId="77777777" w:rsidTr="00CB3158">
        <w:trPr>
          <w:trHeight w:val="282"/>
        </w:trPr>
        <w:tc>
          <w:tcPr>
            <w:tcW w:w="4451" w:type="dxa"/>
            <w:tcBorders>
              <w:top w:val="nil"/>
              <w:left w:val="single" w:sz="4" w:space="0" w:color="auto"/>
              <w:bottom w:val="single" w:sz="4" w:space="0" w:color="auto"/>
              <w:right w:val="single" w:sz="4" w:space="0" w:color="auto"/>
            </w:tcBorders>
            <w:shd w:val="clear" w:color="auto" w:fill="auto"/>
            <w:hideMark/>
          </w:tcPr>
          <w:p w14:paraId="7BFF6D14" w14:textId="77777777" w:rsidR="003267F8" w:rsidRPr="00A16535" w:rsidRDefault="003267F8" w:rsidP="00CC6B3D">
            <w:pPr>
              <w:spacing w:after="0" w:line="240" w:lineRule="auto"/>
              <w:rPr>
                <w:rFonts w:cs="Arial"/>
                <w:szCs w:val="20"/>
                <w:lang w:val="en-US"/>
              </w:rPr>
            </w:pPr>
            <w:r w:rsidRPr="00A16535">
              <w:rPr>
                <w:rFonts w:cs="Arial"/>
                <w:szCs w:val="20"/>
                <w:lang w:val="en-US"/>
              </w:rPr>
              <w:t>14. Standards</w:t>
            </w:r>
          </w:p>
        </w:tc>
        <w:tc>
          <w:tcPr>
            <w:tcW w:w="5359" w:type="dxa"/>
            <w:tcBorders>
              <w:top w:val="nil"/>
              <w:left w:val="nil"/>
              <w:bottom w:val="single" w:sz="4" w:space="0" w:color="auto"/>
              <w:right w:val="single" w:sz="4" w:space="0" w:color="auto"/>
            </w:tcBorders>
            <w:shd w:val="clear" w:color="auto" w:fill="auto"/>
            <w:hideMark/>
          </w:tcPr>
          <w:p w14:paraId="1108897C" w14:textId="77777777" w:rsidR="003267F8" w:rsidRPr="00A16535" w:rsidRDefault="003267F8" w:rsidP="00CC6B3D">
            <w:pPr>
              <w:spacing w:after="0" w:line="240" w:lineRule="auto"/>
              <w:rPr>
                <w:rFonts w:cs="Arial"/>
                <w:szCs w:val="20"/>
                <w:lang w:val="en-US"/>
              </w:rPr>
            </w:pPr>
            <w:r w:rsidRPr="00A16535">
              <w:rPr>
                <w:rFonts w:cs="Arial"/>
                <w:szCs w:val="20"/>
                <w:lang w:val="en-US"/>
              </w:rPr>
              <w:t> </w:t>
            </w:r>
          </w:p>
        </w:tc>
      </w:tr>
      <w:tr w:rsidR="003267F8" w:rsidRPr="00A16535" w14:paraId="5E551F12" w14:textId="77777777" w:rsidTr="00CB3158">
        <w:trPr>
          <w:trHeight w:val="567"/>
        </w:trPr>
        <w:tc>
          <w:tcPr>
            <w:tcW w:w="4451" w:type="dxa"/>
            <w:tcBorders>
              <w:top w:val="nil"/>
              <w:left w:val="single" w:sz="4" w:space="0" w:color="auto"/>
              <w:bottom w:val="single" w:sz="4" w:space="0" w:color="auto"/>
              <w:right w:val="single" w:sz="4" w:space="0" w:color="auto"/>
            </w:tcBorders>
            <w:shd w:val="clear" w:color="auto" w:fill="auto"/>
            <w:hideMark/>
          </w:tcPr>
          <w:p w14:paraId="00AD00D6" w14:textId="77777777" w:rsidR="003267F8" w:rsidRPr="00A16535" w:rsidRDefault="003267F8" w:rsidP="00CC6B3D">
            <w:pPr>
              <w:spacing w:after="0" w:line="240" w:lineRule="auto"/>
              <w:rPr>
                <w:rFonts w:cs="Arial"/>
                <w:szCs w:val="20"/>
                <w:lang w:val="en-US"/>
              </w:rPr>
            </w:pPr>
            <w:r w:rsidRPr="00A16535">
              <w:rPr>
                <w:rFonts w:cs="Arial"/>
                <w:szCs w:val="20"/>
                <w:lang w:val="en-US"/>
              </w:rPr>
              <w:t xml:space="preserve">15. Proof of conformity (including existence of marks i.e. CE marking </w:t>
            </w:r>
            <w:proofErr w:type="spellStart"/>
            <w:r w:rsidRPr="00A16535">
              <w:rPr>
                <w:rFonts w:cs="Arial"/>
                <w:szCs w:val="20"/>
                <w:lang w:val="en-US"/>
              </w:rPr>
              <w:t>etc</w:t>
            </w:r>
            <w:proofErr w:type="spellEnd"/>
            <w:r w:rsidRPr="00A16535">
              <w:rPr>
                <w:rFonts w:cs="Arial"/>
                <w:szCs w:val="20"/>
                <w:lang w:val="en-US"/>
              </w:rPr>
              <w:t xml:space="preserve">) </w:t>
            </w:r>
            <w:r w:rsidRPr="00A16535">
              <w:rPr>
                <w:rFonts w:cs="Arial"/>
                <w:color w:val="0000FF"/>
                <w:sz w:val="16"/>
                <w:szCs w:val="16"/>
                <w:lang w:val="en-US"/>
              </w:rPr>
              <w:t>Attach certificates (max size limit 2Mb per attachment)</w:t>
            </w:r>
          </w:p>
        </w:tc>
        <w:tc>
          <w:tcPr>
            <w:tcW w:w="5359" w:type="dxa"/>
            <w:tcBorders>
              <w:top w:val="nil"/>
              <w:left w:val="nil"/>
              <w:bottom w:val="single" w:sz="4" w:space="0" w:color="auto"/>
              <w:right w:val="single" w:sz="4" w:space="0" w:color="auto"/>
            </w:tcBorders>
            <w:shd w:val="clear" w:color="auto" w:fill="auto"/>
            <w:hideMark/>
          </w:tcPr>
          <w:p w14:paraId="0805B749" w14:textId="77777777" w:rsidR="003267F8" w:rsidRPr="00A16535" w:rsidRDefault="003267F8" w:rsidP="00CC6B3D">
            <w:pPr>
              <w:spacing w:after="0" w:line="240" w:lineRule="auto"/>
              <w:rPr>
                <w:rFonts w:cs="Arial"/>
                <w:szCs w:val="20"/>
                <w:lang w:val="en-US"/>
              </w:rPr>
            </w:pPr>
            <w:r w:rsidRPr="00A16535">
              <w:rPr>
                <w:rFonts w:cs="Arial"/>
                <w:szCs w:val="20"/>
                <w:lang w:val="en-US"/>
              </w:rPr>
              <w:t> </w:t>
            </w:r>
          </w:p>
        </w:tc>
      </w:tr>
      <w:tr w:rsidR="003267F8" w:rsidRPr="00A16535" w14:paraId="22B17053" w14:textId="77777777" w:rsidTr="00CB3158">
        <w:trPr>
          <w:trHeight w:val="315"/>
        </w:trPr>
        <w:tc>
          <w:tcPr>
            <w:tcW w:w="4451" w:type="dxa"/>
            <w:tcBorders>
              <w:top w:val="nil"/>
              <w:left w:val="single" w:sz="4" w:space="0" w:color="auto"/>
              <w:bottom w:val="single" w:sz="4" w:space="0" w:color="auto"/>
              <w:right w:val="single" w:sz="4" w:space="0" w:color="auto"/>
            </w:tcBorders>
            <w:shd w:val="clear" w:color="auto" w:fill="auto"/>
            <w:hideMark/>
          </w:tcPr>
          <w:p w14:paraId="0295D9AF" w14:textId="77777777" w:rsidR="003267F8" w:rsidRPr="00A16535" w:rsidRDefault="003267F8" w:rsidP="00CC6B3D">
            <w:pPr>
              <w:spacing w:after="0" w:line="240" w:lineRule="auto"/>
              <w:rPr>
                <w:rFonts w:cs="Arial"/>
                <w:szCs w:val="20"/>
                <w:lang w:val="en-US"/>
              </w:rPr>
            </w:pPr>
            <w:r w:rsidRPr="00A16535">
              <w:rPr>
                <w:rFonts w:cs="Arial"/>
                <w:szCs w:val="20"/>
                <w:lang w:val="en-US"/>
              </w:rPr>
              <w:t xml:space="preserve">16. Is the product counterfeit? </w:t>
            </w:r>
            <w:r w:rsidRPr="00A16535">
              <w:rPr>
                <w:rFonts w:cs="Arial"/>
                <w:color w:val="0000FF"/>
                <w:sz w:val="16"/>
                <w:szCs w:val="16"/>
                <w:lang w:val="en-US"/>
              </w:rPr>
              <w:t>(select)</w:t>
            </w:r>
          </w:p>
        </w:tc>
        <w:tc>
          <w:tcPr>
            <w:tcW w:w="5359" w:type="dxa"/>
            <w:tcBorders>
              <w:top w:val="nil"/>
              <w:left w:val="nil"/>
              <w:bottom w:val="nil"/>
              <w:right w:val="nil"/>
            </w:tcBorders>
            <w:shd w:val="clear" w:color="auto" w:fill="auto"/>
            <w:noWrap/>
            <w:vAlign w:val="bottom"/>
            <w:hideMark/>
          </w:tcPr>
          <w:p w14:paraId="49CCCC2A" w14:textId="77777777" w:rsidR="003267F8" w:rsidRPr="00A16535" w:rsidRDefault="003267F8" w:rsidP="00CC6B3D">
            <w:pPr>
              <w:spacing w:after="0" w:line="240" w:lineRule="auto"/>
              <w:rPr>
                <w:rFonts w:cs="Arial"/>
                <w:szCs w:val="20"/>
                <w:lang w:val="en-US"/>
              </w:rPr>
            </w:pPr>
          </w:p>
          <w:p w14:paraId="50C14CF0" w14:textId="77777777" w:rsidR="003267F8" w:rsidRPr="00A16535" w:rsidRDefault="003267F8" w:rsidP="00CC6B3D">
            <w:pPr>
              <w:spacing w:after="0" w:line="240" w:lineRule="auto"/>
              <w:rPr>
                <w:rFonts w:cs="Arial"/>
                <w:szCs w:val="20"/>
                <w:lang w:val="en-US"/>
              </w:rPr>
            </w:pPr>
          </w:p>
        </w:tc>
      </w:tr>
      <w:tr w:rsidR="003267F8" w:rsidRPr="00A16535" w14:paraId="62B49DA8" w14:textId="77777777" w:rsidTr="00CB3158">
        <w:trPr>
          <w:trHeight w:val="330"/>
        </w:trPr>
        <w:tc>
          <w:tcPr>
            <w:tcW w:w="4451" w:type="dxa"/>
            <w:tcBorders>
              <w:top w:val="nil"/>
              <w:left w:val="nil"/>
              <w:bottom w:val="nil"/>
              <w:right w:val="nil"/>
            </w:tcBorders>
            <w:shd w:val="clear" w:color="000000" w:fill="C0C0C0"/>
            <w:hideMark/>
          </w:tcPr>
          <w:p w14:paraId="0C2EF187" w14:textId="77777777" w:rsidR="003267F8" w:rsidRPr="00A16535" w:rsidRDefault="003267F8" w:rsidP="00CC6B3D">
            <w:pPr>
              <w:spacing w:after="0" w:line="240" w:lineRule="auto"/>
              <w:rPr>
                <w:rFonts w:cs="Arial"/>
                <w:b/>
                <w:bCs/>
                <w:sz w:val="24"/>
                <w:lang w:val="en-US"/>
              </w:rPr>
            </w:pPr>
            <w:r w:rsidRPr="00A16535">
              <w:rPr>
                <w:rFonts w:cs="Arial"/>
                <w:b/>
                <w:bCs/>
                <w:sz w:val="24"/>
                <w:lang w:val="en-US"/>
              </w:rPr>
              <w:t xml:space="preserve"> TRACEABILITY</w:t>
            </w:r>
          </w:p>
        </w:tc>
        <w:tc>
          <w:tcPr>
            <w:tcW w:w="5359" w:type="dxa"/>
            <w:tcBorders>
              <w:top w:val="nil"/>
              <w:left w:val="nil"/>
              <w:bottom w:val="nil"/>
              <w:right w:val="nil"/>
            </w:tcBorders>
            <w:shd w:val="clear" w:color="000000" w:fill="C0C0C0"/>
            <w:hideMark/>
          </w:tcPr>
          <w:p w14:paraId="7FF4858E" w14:textId="77777777" w:rsidR="003267F8" w:rsidRPr="00A16535" w:rsidRDefault="003267F8" w:rsidP="00CC6B3D">
            <w:pPr>
              <w:spacing w:after="0" w:line="240" w:lineRule="auto"/>
              <w:rPr>
                <w:rFonts w:cs="Arial"/>
                <w:szCs w:val="20"/>
                <w:lang w:val="en-US"/>
              </w:rPr>
            </w:pPr>
            <w:r w:rsidRPr="00A16535">
              <w:rPr>
                <w:rFonts w:cs="Arial"/>
                <w:szCs w:val="20"/>
                <w:lang w:val="en-US"/>
              </w:rPr>
              <w:t> </w:t>
            </w:r>
          </w:p>
        </w:tc>
      </w:tr>
      <w:tr w:rsidR="003267F8" w:rsidRPr="00A16535" w14:paraId="17F064BA" w14:textId="77777777" w:rsidTr="00CB3158">
        <w:trPr>
          <w:trHeight w:val="282"/>
        </w:trPr>
        <w:tc>
          <w:tcPr>
            <w:tcW w:w="4451" w:type="dxa"/>
            <w:tcBorders>
              <w:top w:val="single" w:sz="4" w:space="0" w:color="auto"/>
              <w:left w:val="single" w:sz="4" w:space="0" w:color="auto"/>
              <w:bottom w:val="single" w:sz="4" w:space="0" w:color="auto"/>
              <w:right w:val="single" w:sz="4" w:space="0" w:color="auto"/>
            </w:tcBorders>
            <w:shd w:val="clear" w:color="auto" w:fill="auto"/>
            <w:hideMark/>
          </w:tcPr>
          <w:p w14:paraId="461126A6" w14:textId="77777777" w:rsidR="003267F8" w:rsidRPr="00A16535" w:rsidRDefault="003267F8" w:rsidP="00CC6B3D">
            <w:pPr>
              <w:spacing w:after="0" w:line="240" w:lineRule="auto"/>
              <w:rPr>
                <w:rFonts w:cs="Arial"/>
                <w:szCs w:val="20"/>
                <w:lang w:val="en-US"/>
              </w:rPr>
            </w:pPr>
            <w:r w:rsidRPr="00A16535">
              <w:rPr>
                <w:rFonts w:cs="Arial"/>
                <w:szCs w:val="20"/>
                <w:lang w:val="en-US"/>
              </w:rPr>
              <w:t>17. The provenance of the product</w:t>
            </w:r>
          </w:p>
        </w:tc>
        <w:tc>
          <w:tcPr>
            <w:tcW w:w="5359" w:type="dxa"/>
            <w:tcBorders>
              <w:top w:val="single" w:sz="4" w:space="0" w:color="auto"/>
              <w:left w:val="nil"/>
              <w:bottom w:val="single" w:sz="4" w:space="0" w:color="auto"/>
              <w:right w:val="single" w:sz="4" w:space="0" w:color="auto"/>
            </w:tcBorders>
            <w:shd w:val="clear" w:color="auto" w:fill="auto"/>
            <w:hideMark/>
          </w:tcPr>
          <w:p w14:paraId="1B04885F" w14:textId="77777777" w:rsidR="003267F8" w:rsidRPr="00A16535" w:rsidRDefault="003267F8" w:rsidP="00CC6B3D">
            <w:pPr>
              <w:spacing w:after="0" w:line="240" w:lineRule="auto"/>
              <w:rPr>
                <w:rFonts w:cs="Arial"/>
                <w:sz w:val="18"/>
                <w:szCs w:val="18"/>
                <w:lang w:val="en-US"/>
              </w:rPr>
            </w:pPr>
            <w:r w:rsidRPr="00A16535">
              <w:rPr>
                <w:rFonts w:cs="Arial"/>
                <w:sz w:val="18"/>
                <w:szCs w:val="18"/>
                <w:lang w:val="en-US"/>
              </w:rPr>
              <w:t> </w:t>
            </w:r>
          </w:p>
        </w:tc>
      </w:tr>
      <w:tr w:rsidR="003267F8" w:rsidRPr="00A16535" w14:paraId="24D0DE17" w14:textId="77777777" w:rsidTr="00CB3158">
        <w:trPr>
          <w:trHeight w:val="282"/>
        </w:trPr>
        <w:tc>
          <w:tcPr>
            <w:tcW w:w="4451" w:type="dxa"/>
            <w:vMerge w:val="restart"/>
            <w:tcBorders>
              <w:top w:val="nil"/>
              <w:left w:val="single" w:sz="4" w:space="0" w:color="auto"/>
              <w:bottom w:val="nil"/>
              <w:right w:val="single" w:sz="4" w:space="0" w:color="auto"/>
            </w:tcBorders>
            <w:shd w:val="clear" w:color="auto" w:fill="auto"/>
            <w:hideMark/>
          </w:tcPr>
          <w:p w14:paraId="7C550098" w14:textId="77777777" w:rsidR="003267F8" w:rsidRPr="00A16535" w:rsidRDefault="003267F8" w:rsidP="00CC6B3D">
            <w:pPr>
              <w:spacing w:after="0" w:line="240" w:lineRule="auto"/>
              <w:rPr>
                <w:rFonts w:cs="Arial"/>
                <w:szCs w:val="20"/>
                <w:lang w:val="en-US"/>
              </w:rPr>
            </w:pPr>
            <w:r w:rsidRPr="00A16535">
              <w:rPr>
                <w:rFonts w:cs="Arial"/>
                <w:szCs w:val="20"/>
                <w:lang w:val="en-US"/>
              </w:rPr>
              <w:t>18. Origin of the product/Destination</w:t>
            </w:r>
          </w:p>
        </w:tc>
        <w:tc>
          <w:tcPr>
            <w:tcW w:w="5359" w:type="dxa"/>
            <w:tcBorders>
              <w:top w:val="nil"/>
              <w:left w:val="nil"/>
              <w:bottom w:val="single" w:sz="4" w:space="0" w:color="auto"/>
              <w:right w:val="single" w:sz="4" w:space="0" w:color="auto"/>
            </w:tcBorders>
            <w:shd w:val="clear" w:color="auto" w:fill="auto"/>
            <w:hideMark/>
          </w:tcPr>
          <w:p w14:paraId="6404BCEE" w14:textId="77777777" w:rsidR="003267F8" w:rsidRPr="00A16535" w:rsidRDefault="003267F8" w:rsidP="00CC6B3D">
            <w:pPr>
              <w:spacing w:after="0" w:line="240" w:lineRule="auto"/>
              <w:rPr>
                <w:rFonts w:cs="Arial"/>
                <w:sz w:val="18"/>
                <w:szCs w:val="18"/>
                <w:lang w:val="en-US"/>
              </w:rPr>
            </w:pPr>
            <w:r w:rsidRPr="00A16535">
              <w:rPr>
                <w:rFonts w:cs="Arial"/>
                <w:sz w:val="18"/>
                <w:szCs w:val="18"/>
                <w:lang w:val="en-US"/>
              </w:rPr>
              <w:t> </w:t>
            </w:r>
          </w:p>
        </w:tc>
      </w:tr>
      <w:tr w:rsidR="003267F8" w:rsidRPr="00A16535" w14:paraId="5B4E1A7D" w14:textId="77777777" w:rsidTr="00CB3158">
        <w:trPr>
          <w:trHeight w:val="282"/>
        </w:trPr>
        <w:tc>
          <w:tcPr>
            <w:tcW w:w="4451" w:type="dxa"/>
            <w:vMerge/>
            <w:tcBorders>
              <w:top w:val="nil"/>
              <w:left w:val="single" w:sz="4" w:space="0" w:color="auto"/>
              <w:bottom w:val="nil"/>
              <w:right w:val="single" w:sz="4" w:space="0" w:color="auto"/>
            </w:tcBorders>
            <w:vAlign w:val="center"/>
            <w:hideMark/>
          </w:tcPr>
          <w:p w14:paraId="7BE4D3D8" w14:textId="77777777" w:rsidR="003267F8" w:rsidRPr="00A16535" w:rsidRDefault="003267F8" w:rsidP="00CC6B3D">
            <w:pPr>
              <w:spacing w:after="0" w:line="240" w:lineRule="auto"/>
              <w:rPr>
                <w:rFonts w:cs="Arial"/>
                <w:szCs w:val="20"/>
                <w:lang w:val="en-US"/>
              </w:rPr>
            </w:pPr>
          </w:p>
        </w:tc>
        <w:tc>
          <w:tcPr>
            <w:tcW w:w="5359" w:type="dxa"/>
            <w:tcBorders>
              <w:top w:val="nil"/>
              <w:left w:val="nil"/>
              <w:bottom w:val="single" w:sz="4" w:space="0" w:color="auto"/>
              <w:right w:val="single" w:sz="4" w:space="0" w:color="auto"/>
            </w:tcBorders>
            <w:shd w:val="clear" w:color="auto" w:fill="auto"/>
            <w:hideMark/>
          </w:tcPr>
          <w:p w14:paraId="14A00E37" w14:textId="77777777" w:rsidR="003267F8" w:rsidRPr="00A16535" w:rsidRDefault="003267F8" w:rsidP="00CC6B3D">
            <w:pPr>
              <w:spacing w:after="0" w:line="240" w:lineRule="auto"/>
              <w:rPr>
                <w:rFonts w:cs="Arial"/>
                <w:sz w:val="18"/>
                <w:szCs w:val="18"/>
                <w:lang w:val="en-US"/>
              </w:rPr>
            </w:pPr>
            <w:r w:rsidRPr="00A16535">
              <w:rPr>
                <w:rFonts w:cs="Arial"/>
                <w:sz w:val="18"/>
                <w:szCs w:val="18"/>
                <w:lang w:val="en-US"/>
              </w:rPr>
              <w:t> </w:t>
            </w:r>
          </w:p>
        </w:tc>
      </w:tr>
      <w:tr w:rsidR="003267F8" w:rsidRPr="00A16535" w14:paraId="7BAD5C62" w14:textId="77777777" w:rsidTr="00CB3158">
        <w:trPr>
          <w:trHeight w:val="282"/>
        </w:trPr>
        <w:tc>
          <w:tcPr>
            <w:tcW w:w="4451" w:type="dxa"/>
            <w:vMerge/>
            <w:tcBorders>
              <w:top w:val="nil"/>
              <w:left w:val="single" w:sz="4" w:space="0" w:color="auto"/>
              <w:bottom w:val="nil"/>
              <w:right w:val="single" w:sz="4" w:space="0" w:color="auto"/>
            </w:tcBorders>
            <w:vAlign w:val="center"/>
            <w:hideMark/>
          </w:tcPr>
          <w:p w14:paraId="5E5B0453" w14:textId="77777777" w:rsidR="003267F8" w:rsidRPr="00A16535" w:rsidRDefault="003267F8" w:rsidP="00CC6B3D">
            <w:pPr>
              <w:spacing w:after="0" w:line="240" w:lineRule="auto"/>
              <w:rPr>
                <w:rFonts w:cs="Arial"/>
                <w:szCs w:val="20"/>
                <w:lang w:val="en-US"/>
              </w:rPr>
            </w:pPr>
          </w:p>
        </w:tc>
        <w:tc>
          <w:tcPr>
            <w:tcW w:w="5359" w:type="dxa"/>
            <w:tcBorders>
              <w:top w:val="nil"/>
              <w:left w:val="nil"/>
              <w:bottom w:val="single" w:sz="4" w:space="0" w:color="auto"/>
              <w:right w:val="single" w:sz="4" w:space="0" w:color="auto"/>
            </w:tcBorders>
            <w:shd w:val="clear" w:color="auto" w:fill="auto"/>
            <w:hideMark/>
          </w:tcPr>
          <w:p w14:paraId="64C1D8F7" w14:textId="77777777" w:rsidR="003267F8" w:rsidRPr="00A16535" w:rsidRDefault="003267F8" w:rsidP="00CC6B3D">
            <w:pPr>
              <w:spacing w:after="0" w:line="240" w:lineRule="auto"/>
              <w:rPr>
                <w:rFonts w:cs="Arial"/>
                <w:sz w:val="18"/>
                <w:szCs w:val="18"/>
                <w:lang w:val="en-US"/>
              </w:rPr>
            </w:pPr>
            <w:r w:rsidRPr="00A16535">
              <w:rPr>
                <w:rFonts w:cs="Arial"/>
                <w:sz w:val="18"/>
                <w:szCs w:val="18"/>
                <w:lang w:val="en-US"/>
              </w:rPr>
              <w:t> </w:t>
            </w:r>
          </w:p>
        </w:tc>
      </w:tr>
      <w:tr w:rsidR="003267F8" w:rsidRPr="00A16535" w14:paraId="36E359C6" w14:textId="77777777" w:rsidTr="00CB3158">
        <w:trPr>
          <w:trHeight w:val="282"/>
        </w:trPr>
        <w:tc>
          <w:tcPr>
            <w:tcW w:w="4451" w:type="dxa"/>
            <w:tcBorders>
              <w:top w:val="single" w:sz="4" w:space="0" w:color="auto"/>
              <w:left w:val="single" w:sz="4" w:space="0" w:color="auto"/>
              <w:bottom w:val="single" w:sz="4" w:space="0" w:color="auto"/>
              <w:right w:val="single" w:sz="4" w:space="0" w:color="auto"/>
            </w:tcBorders>
            <w:shd w:val="clear" w:color="auto" w:fill="auto"/>
            <w:hideMark/>
          </w:tcPr>
          <w:p w14:paraId="44BE27F1" w14:textId="77777777" w:rsidR="003267F8" w:rsidRPr="00A16535" w:rsidRDefault="003267F8" w:rsidP="00CC6B3D">
            <w:pPr>
              <w:spacing w:after="0" w:line="240" w:lineRule="auto"/>
              <w:rPr>
                <w:rFonts w:cs="Arial"/>
                <w:szCs w:val="20"/>
                <w:lang w:val="en-US"/>
              </w:rPr>
            </w:pPr>
            <w:r w:rsidRPr="00A16535">
              <w:rPr>
                <w:rFonts w:cs="Arial"/>
                <w:szCs w:val="20"/>
                <w:lang w:val="en-US"/>
              </w:rPr>
              <w:t xml:space="preserve">19. Contact details of the manufacturer(s) </w:t>
            </w:r>
            <w:r w:rsidRPr="00A16535">
              <w:rPr>
                <w:rFonts w:cs="Arial"/>
                <w:color w:val="0000FF"/>
                <w:sz w:val="16"/>
                <w:szCs w:val="16"/>
                <w:lang w:val="en-US"/>
              </w:rPr>
              <w:t>(leave blank if unknown)</w:t>
            </w:r>
          </w:p>
        </w:tc>
        <w:tc>
          <w:tcPr>
            <w:tcW w:w="5359" w:type="dxa"/>
            <w:tcBorders>
              <w:top w:val="nil"/>
              <w:left w:val="nil"/>
              <w:bottom w:val="single" w:sz="4" w:space="0" w:color="auto"/>
              <w:right w:val="single" w:sz="4" w:space="0" w:color="auto"/>
            </w:tcBorders>
            <w:shd w:val="clear" w:color="auto" w:fill="auto"/>
            <w:noWrap/>
            <w:vAlign w:val="bottom"/>
            <w:hideMark/>
          </w:tcPr>
          <w:p w14:paraId="4E0F2AA2" w14:textId="77777777" w:rsidR="003267F8" w:rsidRPr="00A16535" w:rsidRDefault="003267F8" w:rsidP="00CC6B3D">
            <w:pPr>
              <w:spacing w:after="0" w:line="240" w:lineRule="auto"/>
              <w:rPr>
                <w:rFonts w:cs="Arial"/>
                <w:sz w:val="18"/>
                <w:szCs w:val="18"/>
                <w:lang w:val="en-US"/>
              </w:rPr>
            </w:pPr>
            <w:r w:rsidRPr="00A16535">
              <w:rPr>
                <w:rFonts w:cs="Arial"/>
                <w:sz w:val="18"/>
                <w:szCs w:val="18"/>
                <w:lang w:val="en-US"/>
              </w:rPr>
              <w:t> </w:t>
            </w:r>
          </w:p>
        </w:tc>
      </w:tr>
      <w:tr w:rsidR="003267F8" w:rsidRPr="00A16535" w14:paraId="292228EE" w14:textId="77777777" w:rsidTr="00CB3158">
        <w:trPr>
          <w:trHeight w:val="282"/>
        </w:trPr>
        <w:tc>
          <w:tcPr>
            <w:tcW w:w="4451" w:type="dxa"/>
            <w:tcBorders>
              <w:top w:val="nil"/>
              <w:left w:val="single" w:sz="4" w:space="0" w:color="auto"/>
              <w:bottom w:val="single" w:sz="4" w:space="0" w:color="auto"/>
              <w:right w:val="single" w:sz="4" w:space="0" w:color="auto"/>
            </w:tcBorders>
            <w:shd w:val="clear" w:color="auto" w:fill="auto"/>
            <w:hideMark/>
          </w:tcPr>
          <w:p w14:paraId="4AF7E15D" w14:textId="77777777" w:rsidR="003267F8" w:rsidRPr="00A16535" w:rsidRDefault="003267F8" w:rsidP="00CC6B3D">
            <w:pPr>
              <w:spacing w:after="0" w:line="240" w:lineRule="auto"/>
              <w:rPr>
                <w:rFonts w:cs="Arial"/>
                <w:szCs w:val="20"/>
                <w:lang w:val="en-US"/>
              </w:rPr>
            </w:pPr>
            <w:r w:rsidRPr="00A16535">
              <w:rPr>
                <w:rFonts w:cs="Arial"/>
                <w:szCs w:val="20"/>
                <w:lang w:val="en-US"/>
              </w:rPr>
              <w:t xml:space="preserve">20. Contact details of the exporter(s) </w:t>
            </w:r>
            <w:r w:rsidRPr="00A16535">
              <w:rPr>
                <w:rFonts w:cs="Arial"/>
                <w:color w:val="0000FF"/>
                <w:sz w:val="16"/>
                <w:szCs w:val="16"/>
                <w:lang w:val="en-US"/>
              </w:rPr>
              <w:t>(leave blank if unknown)</w:t>
            </w:r>
          </w:p>
        </w:tc>
        <w:tc>
          <w:tcPr>
            <w:tcW w:w="5359" w:type="dxa"/>
            <w:tcBorders>
              <w:top w:val="nil"/>
              <w:left w:val="nil"/>
              <w:bottom w:val="single" w:sz="4" w:space="0" w:color="auto"/>
              <w:right w:val="single" w:sz="4" w:space="0" w:color="auto"/>
            </w:tcBorders>
            <w:shd w:val="clear" w:color="auto" w:fill="auto"/>
            <w:hideMark/>
          </w:tcPr>
          <w:p w14:paraId="228D7DDC" w14:textId="77777777" w:rsidR="003267F8" w:rsidRPr="00A16535" w:rsidRDefault="003267F8" w:rsidP="00CC6B3D">
            <w:pPr>
              <w:spacing w:after="0" w:line="240" w:lineRule="auto"/>
              <w:rPr>
                <w:rFonts w:cs="Arial"/>
                <w:sz w:val="18"/>
                <w:szCs w:val="18"/>
                <w:lang w:val="en-US"/>
              </w:rPr>
            </w:pPr>
            <w:r w:rsidRPr="00A16535">
              <w:rPr>
                <w:rFonts w:cs="Arial"/>
                <w:sz w:val="18"/>
                <w:szCs w:val="18"/>
                <w:lang w:val="en-US"/>
              </w:rPr>
              <w:t> </w:t>
            </w:r>
          </w:p>
        </w:tc>
      </w:tr>
      <w:tr w:rsidR="003267F8" w:rsidRPr="00A16535" w14:paraId="63872926" w14:textId="77777777" w:rsidTr="00CB3158">
        <w:trPr>
          <w:trHeight w:val="282"/>
        </w:trPr>
        <w:tc>
          <w:tcPr>
            <w:tcW w:w="4451" w:type="dxa"/>
            <w:tcBorders>
              <w:top w:val="nil"/>
              <w:left w:val="single" w:sz="4" w:space="0" w:color="auto"/>
              <w:bottom w:val="single" w:sz="4" w:space="0" w:color="auto"/>
              <w:right w:val="single" w:sz="4" w:space="0" w:color="auto"/>
            </w:tcBorders>
            <w:shd w:val="clear" w:color="auto" w:fill="auto"/>
            <w:hideMark/>
          </w:tcPr>
          <w:p w14:paraId="1E88FB4B" w14:textId="77777777" w:rsidR="003267F8" w:rsidRPr="00A16535" w:rsidRDefault="003267F8" w:rsidP="00CC6B3D">
            <w:pPr>
              <w:spacing w:after="0" w:line="240" w:lineRule="auto"/>
              <w:rPr>
                <w:rFonts w:cs="Arial"/>
                <w:szCs w:val="20"/>
                <w:lang w:val="en-US"/>
              </w:rPr>
            </w:pPr>
            <w:r w:rsidRPr="00A16535">
              <w:rPr>
                <w:rFonts w:cs="Arial"/>
                <w:szCs w:val="20"/>
                <w:lang w:val="en-US"/>
              </w:rPr>
              <w:t xml:space="preserve">21. Contact details of the importer(s) </w:t>
            </w:r>
            <w:r w:rsidRPr="00A16535">
              <w:rPr>
                <w:rFonts w:cs="Arial"/>
                <w:color w:val="0000FF"/>
                <w:sz w:val="16"/>
                <w:szCs w:val="16"/>
                <w:lang w:val="en-US"/>
              </w:rPr>
              <w:t>(leave blank if unknown)</w:t>
            </w:r>
          </w:p>
        </w:tc>
        <w:tc>
          <w:tcPr>
            <w:tcW w:w="5359" w:type="dxa"/>
            <w:tcBorders>
              <w:top w:val="nil"/>
              <w:left w:val="nil"/>
              <w:bottom w:val="single" w:sz="4" w:space="0" w:color="auto"/>
              <w:right w:val="single" w:sz="4" w:space="0" w:color="auto"/>
            </w:tcBorders>
            <w:shd w:val="clear" w:color="auto" w:fill="auto"/>
            <w:hideMark/>
          </w:tcPr>
          <w:p w14:paraId="081D3501" w14:textId="77777777" w:rsidR="003267F8" w:rsidRPr="00A16535" w:rsidRDefault="003267F8" w:rsidP="00CC6B3D">
            <w:pPr>
              <w:spacing w:after="0" w:line="240" w:lineRule="auto"/>
              <w:rPr>
                <w:rFonts w:cs="Arial"/>
                <w:sz w:val="18"/>
                <w:szCs w:val="18"/>
                <w:lang w:val="en-US"/>
              </w:rPr>
            </w:pPr>
            <w:r w:rsidRPr="00A16535">
              <w:rPr>
                <w:rFonts w:cs="Arial"/>
                <w:sz w:val="18"/>
                <w:szCs w:val="18"/>
                <w:lang w:val="en-US"/>
              </w:rPr>
              <w:t> </w:t>
            </w:r>
          </w:p>
        </w:tc>
      </w:tr>
      <w:tr w:rsidR="003267F8" w:rsidRPr="00A16535" w14:paraId="7DED9086" w14:textId="77777777" w:rsidTr="00CB3158">
        <w:trPr>
          <w:trHeight w:val="259"/>
        </w:trPr>
        <w:tc>
          <w:tcPr>
            <w:tcW w:w="4451" w:type="dxa"/>
            <w:tcBorders>
              <w:top w:val="nil"/>
              <w:left w:val="single" w:sz="4" w:space="0" w:color="auto"/>
              <w:bottom w:val="single" w:sz="4" w:space="0" w:color="auto"/>
              <w:right w:val="single" w:sz="4" w:space="0" w:color="auto"/>
            </w:tcBorders>
            <w:shd w:val="clear" w:color="auto" w:fill="auto"/>
            <w:hideMark/>
          </w:tcPr>
          <w:p w14:paraId="53428313" w14:textId="77777777" w:rsidR="003267F8" w:rsidRPr="00A16535" w:rsidRDefault="003267F8" w:rsidP="00CC6B3D">
            <w:pPr>
              <w:spacing w:after="0" w:line="240" w:lineRule="auto"/>
              <w:rPr>
                <w:rFonts w:cs="Arial"/>
                <w:szCs w:val="20"/>
                <w:lang w:val="en-US"/>
              </w:rPr>
            </w:pPr>
            <w:r w:rsidRPr="00A16535">
              <w:rPr>
                <w:rFonts w:cs="Arial"/>
                <w:szCs w:val="20"/>
                <w:lang w:val="en-US"/>
              </w:rPr>
              <w:t xml:space="preserve">22. Contact details of the distributor(s) </w:t>
            </w:r>
            <w:r w:rsidRPr="00A16535">
              <w:rPr>
                <w:rFonts w:cs="Arial"/>
                <w:color w:val="0000FF"/>
                <w:sz w:val="16"/>
                <w:szCs w:val="16"/>
                <w:lang w:val="en-US"/>
              </w:rPr>
              <w:t>(leave blank if unknown)</w:t>
            </w:r>
          </w:p>
        </w:tc>
        <w:tc>
          <w:tcPr>
            <w:tcW w:w="5359" w:type="dxa"/>
            <w:tcBorders>
              <w:top w:val="nil"/>
              <w:left w:val="nil"/>
              <w:bottom w:val="single" w:sz="4" w:space="0" w:color="auto"/>
              <w:right w:val="single" w:sz="4" w:space="0" w:color="auto"/>
            </w:tcBorders>
            <w:shd w:val="clear" w:color="auto" w:fill="auto"/>
            <w:hideMark/>
          </w:tcPr>
          <w:p w14:paraId="39AB5BCD" w14:textId="77777777" w:rsidR="003267F8" w:rsidRPr="00A16535" w:rsidRDefault="003267F8" w:rsidP="00CC6B3D">
            <w:pPr>
              <w:spacing w:after="0" w:line="240" w:lineRule="auto"/>
              <w:rPr>
                <w:rFonts w:cs="Arial"/>
                <w:sz w:val="18"/>
                <w:szCs w:val="18"/>
                <w:lang w:val="en-US"/>
              </w:rPr>
            </w:pPr>
            <w:r w:rsidRPr="00A16535">
              <w:rPr>
                <w:rFonts w:cs="Arial"/>
                <w:sz w:val="18"/>
                <w:szCs w:val="18"/>
                <w:lang w:val="en-US"/>
              </w:rPr>
              <w:t> </w:t>
            </w:r>
          </w:p>
        </w:tc>
      </w:tr>
      <w:tr w:rsidR="003267F8" w:rsidRPr="00A16535" w14:paraId="4407747C" w14:textId="77777777" w:rsidTr="00CB3158">
        <w:trPr>
          <w:trHeight w:val="282"/>
        </w:trPr>
        <w:tc>
          <w:tcPr>
            <w:tcW w:w="4451" w:type="dxa"/>
            <w:tcBorders>
              <w:top w:val="nil"/>
              <w:left w:val="single" w:sz="4" w:space="0" w:color="auto"/>
              <w:bottom w:val="single" w:sz="4" w:space="0" w:color="auto"/>
              <w:right w:val="single" w:sz="4" w:space="0" w:color="auto"/>
            </w:tcBorders>
            <w:shd w:val="clear" w:color="auto" w:fill="auto"/>
            <w:hideMark/>
          </w:tcPr>
          <w:p w14:paraId="1DCE68B5" w14:textId="77777777" w:rsidR="003267F8" w:rsidRPr="00A16535" w:rsidRDefault="003267F8" w:rsidP="00CC6B3D">
            <w:pPr>
              <w:spacing w:after="0" w:line="240" w:lineRule="auto"/>
              <w:rPr>
                <w:rFonts w:cs="Arial"/>
                <w:szCs w:val="20"/>
                <w:lang w:val="en-US"/>
              </w:rPr>
            </w:pPr>
            <w:r w:rsidRPr="00A16535">
              <w:rPr>
                <w:rFonts w:cs="Arial"/>
                <w:szCs w:val="20"/>
                <w:lang w:val="en-US"/>
              </w:rPr>
              <w:t xml:space="preserve">23. Contact details of the retailer(s) </w:t>
            </w:r>
            <w:r w:rsidRPr="00A16535">
              <w:rPr>
                <w:rFonts w:cs="Arial"/>
                <w:color w:val="0000FF"/>
                <w:sz w:val="16"/>
                <w:szCs w:val="16"/>
                <w:lang w:val="en-US"/>
              </w:rPr>
              <w:t>(leave blank if unknown)</w:t>
            </w:r>
          </w:p>
        </w:tc>
        <w:tc>
          <w:tcPr>
            <w:tcW w:w="5359" w:type="dxa"/>
            <w:tcBorders>
              <w:top w:val="nil"/>
              <w:left w:val="nil"/>
              <w:bottom w:val="single" w:sz="4" w:space="0" w:color="auto"/>
              <w:right w:val="single" w:sz="4" w:space="0" w:color="auto"/>
            </w:tcBorders>
            <w:shd w:val="clear" w:color="auto" w:fill="auto"/>
            <w:hideMark/>
          </w:tcPr>
          <w:p w14:paraId="12939D55" w14:textId="77777777" w:rsidR="003267F8" w:rsidRPr="00A16535" w:rsidRDefault="003267F8" w:rsidP="00CC6B3D">
            <w:pPr>
              <w:spacing w:after="0" w:line="240" w:lineRule="auto"/>
              <w:rPr>
                <w:rFonts w:cs="Arial"/>
                <w:szCs w:val="20"/>
                <w:lang w:val="en-US"/>
              </w:rPr>
            </w:pPr>
            <w:r w:rsidRPr="00A16535">
              <w:rPr>
                <w:rFonts w:cs="Arial"/>
                <w:szCs w:val="20"/>
                <w:lang w:val="en-US"/>
              </w:rPr>
              <w:t> </w:t>
            </w:r>
          </w:p>
        </w:tc>
      </w:tr>
    </w:tbl>
    <w:p w14:paraId="53B48AAC" w14:textId="77777777" w:rsidR="00A16535" w:rsidRDefault="00A16535">
      <w:r>
        <w:br w:type="page"/>
      </w:r>
    </w:p>
    <w:tbl>
      <w:tblPr>
        <w:tblW w:w="9810" w:type="dxa"/>
        <w:tblLook w:val="04A0" w:firstRow="1" w:lastRow="0" w:firstColumn="1" w:lastColumn="0" w:noHBand="0" w:noVBand="1"/>
      </w:tblPr>
      <w:tblGrid>
        <w:gridCol w:w="4451"/>
        <w:gridCol w:w="5359"/>
      </w:tblGrid>
      <w:tr w:rsidR="003267F8" w:rsidRPr="00A16535" w14:paraId="74C25532" w14:textId="77777777" w:rsidTr="00CB3158">
        <w:trPr>
          <w:trHeight w:val="282"/>
        </w:trPr>
        <w:tc>
          <w:tcPr>
            <w:tcW w:w="9810" w:type="dxa"/>
            <w:gridSpan w:val="2"/>
            <w:tcBorders>
              <w:top w:val="single" w:sz="4" w:space="0" w:color="auto"/>
              <w:left w:val="nil"/>
              <w:bottom w:val="single" w:sz="4" w:space="0" w:color="auto"/>
              <w:right w:val="nil"/>
            </w:tcBorders>
            <w:shd w:val="clear" w:color="000000" w:fill="C0C0C0"/>
            <w:hideMark/>
          </w:tcPr>
          <w:p w14:paraId="6D0C9222" w14:textId="1EEF0C38" w:rsidR="003267F8" w:rsidRPr="00A16535" w:rsidRDefault="003267F8" w:rsidP="00CC6B3D">
            <w:pPr>
              <w:spacing w:after="0" w:line="240" w:lineRule="auto"/>
              <w:rPr>
                <w:rFonts w:cs="Arial"/>
                <w:b/>
                <w:bCs/>
                <w:sz w:val="24"/>
                <w:lang w:val="en-US"/>
              </w:rPr>
            </w:pPr>
          </w:p>
          <w:p w14:paraId="164F216F" w14:textId="77777777" w:rsidR="003267F8" w:rsidRPr="00A16535" w:rsidRDefault="003267F8" w:rsidP="00CC6B3D">
            <w:pPr>
              <w:spacing w:after="0" w:line="240" w:lineRule="auto"/>
              <w:rPr>
                <w:rFonts w:cs="Arial"/>
                <w:b/>
                <w:bCs/>
                <w:sz w:val="24"/>
                <w:lang w:val="en-US"/>
              </w:rPr>
            </w:pPr>
            <w:r w:rsidRPr="00A16535">
              <w:rPr>
                <w:rFonts w:cs="Arial"/>
                <w:b/>
                <w:bCs/>
                <w:sz w:val="24"/>
                <w:lang w:val="en-US"/>
              </w:rPr>
              <w:t xml:space="preserve"> RISK DESCRIPTION</w:t>
            </w:r>
          </w:p>
        </w:tc>
      </w:tr>
      <w:tr w:rsidR="003267F8" w:rsidRPr="00A16535" w14:paraId="332FC7D6" w14:textId="77777777" w:rsidTr="00CB3158">
        <w:trPr>
          <w:trHeight w:val="312"/>
        </w:trPr>
        <w:tc>
          <w:tcPr>
            <w:tcW w:w="4451" w:type="dxa"/>
            <w:tcBorders>
              <w:top w:val="nil"/>
              <w:left w:val="single" w:sz="4" w:space="0" w:color="auto"/>
              <w:bottom w:val="single" w:sz="4" w:space="0" w:color="auto"/>
              <w:right w:val="single" w:sz="4" w:space="0" w:color="auto"/>
            </w:tcBorders>
            <w:shd w:val="clear" w:color="auto" w:fill="auto"/>
            <w:hideMark/>
          </w:tcPr>
          <w:p w14:paraId="5E4B5001" w14:textId="77777777" w:rsidR="003267F8" w:rsidRPr="00A16535" w:rsidRDefault="003267F8" w:rsidP="00CC6B3D">
            <w:pPr>
              <w:spacing w:after="0" w:line="240" w:lineRule="auto"/>
              <w:rPr>
                <w:rFonts w:cs="Arial"/>
                <w:szCs w:val="20"/>
                <w:lang w:val="en-US"/>
              </w:rPr>
            </w:pPr>
            <w:r w:rsidRPr="00A16535">
              <w:rPr>
                <w:rFonts w:cs="Arial"/>
                <w:szCs w:val="20"/>
                <w:lang w:val="en-US"/>
              </w:rPr>
              <w:t xml:space="preserve">24. Risk category </w:t>
            </w:r>
            <w:r w:rsidRPr="00A16535">
              <w:rPr>
                <w:rFonts w:cs="Arial"/>
                <w:color w:val="0000FF"/>
                <w:sz w:val="16"/>
                <w:szCs w:val="16"/>
                <w:lang w:val="en-US"/>
              </w:rPr>
              <w:t xml:space="preserve">(select)  </w:t>
            </w:r>
          </w:p>
        </w:tc>
        <w:tc>
          <w:tcPr>
            <w:tcW w:w="5359" w:type="dxa"/>
            <w:tcBorders>
              <w:top w:val="single" w:sz="4" w:space="0" w:color="auto"/>
              <w:left w:val="nil"/>
              <w:bottom w:val="single" w:sz="4" w:space="0" w:color="auto"/>
              <w:right w:val="single" w:sz="4" w:space="0" w:color="auto"/>
            </w:tcBorders>
            <w:shd w:val="clear" w:color="auto" w:fill="auto"/>
            <w:hideMark/>
          </w:tcPr>
          <w:p w14:paraId="0A49257C" w14:textId="77777777" w:rsidR="003267F8" w:rsidRPr="00A16535" w:rsidRDefault="003267F8" w:rsidP="00CC6B3D">
            <w:pPr>
              <w:spacing w:after="0" w:line="240" w:lineRule="auto"/>
              <w:rPr>
                <w:rFonts w:cs="Arial"/>
                <w:szCs w:val="20"/>
                <w:lang w:val="en-US"/>
              </w:rPr>
            </w:pPr>
          </w:p>
        </w:tc>
      </w:tr>
      <w:tr w:rsidR="003267F8" w:rsidRPr="00A16535" w14:paraId="466E61F2" w14:textId="77777777" w:rsidTr="00CB3158">
        <w:trPr>
          <w:trHeight w:val="282"/>
        </w:trPr>
        <w:tc>
          <w:tcPr>
            <w:tcW w:w="4451" w:type="dxa"/>
            <w:tcBorders>
              <w:top w:val="single" w:sz="4" w:space="0" w:color="auto"/>
              <w:left w:val="single" w:sz="4" w:space="0" w:color="auto"/>
              <w:bottom w:val="single" w:sz="4" w:space="0" w:color="auto"/>
              <w:right w:val="single" w:sz="4" w:space="0" w:color="auto"/>
            </w:tcBorders>
            <w:shd w:val="clear" w:color="auto" w:fill="auto"/>
            <w:hideMark/>
          </w:tcPr>
          <w:p w14:paraId="4B1222A6" w14:textId="77777777" w:rsidR="003267F8" w:rsidRPr="00A16535" w:rsidRDefault="003267F8" w:rsidP="00CC6B3D">
            <w:pPr>
              <w:spacing w:after="0" w:line="240" w:lineRule="auto"/>
              <w:rPr>
                <w:rFonts w:cs="Arial"/>
                <w:color w:val="333399"/>
                <w:szCs w:val="20"/>
                <w:lang w:val="en-US"/>
              </w:rPr>
            </w:pPr>
            <w:r w:rsidRPr="00A16535">
              <w:rPr>
                <w:rFonts w:cs="Arial"/>
                <w:color w:val="333399"/>
                <w:szCs w:val="20"/>
                <w:lang w:val="en-US"/>
              </w:rPr>
              <w:t>[other risk category]</w:t>
            </w:r>
          </w:p>
        </w:tc>
        <w:tc>
          <w:tcPr>
            <w:tcW w:w="5359" w:type="dxa"/>
            <w:tcBorders>
              <w:top w:val="single" w:sz="4" w:space="0" w:color="auto"/>
              <w:left w:val="nil"/>
              <w:bottom w:val="single" w:sz="4" w:space="0" w:color="auto"/>
              <w:right w:val="single" w:sz="4" w:space="0" w:color="auto"/>
            </w:tcBorders>
            <w:shd w:val="clear" w:color="auto" w:fill="auto"/>
            <w:hideMark/>
          </w:tcPr>
          <w:p w14:paraId="11C82634" w14:textId="77777777" w:rsidR="003267F8" w:rsidRPr="00A16535" w:rsidRDefault="003267F8" w:rsidP="00CC6B3D">
            <w:pPr>
              <w:spacing w:after="0" w:line="240" w:lineRule="auto"/>
              <w:rPr>
                <w:rFonts w:cs="Arial"/>
                <w:szCs w:val="20"/>
                <w:lang w:val="en-US"/>
              </w:rPr>
            </w:pPr>
            <w:r w:rsidRPr="00A16535">
              <w:rPr>
                <w:rFonts w:cs="Arial"/>
                <w:szCs w:val="20"/>
                <w:lang w:val="en-US"/>
              </w:rPr>
              <w:t> </w:t>
            </w:r>
          </w:p>
        </w:tc>
      </w:tr>
      <w:tr w:rsidR="003267F8" w:rsidRPr="00A16535" w14:paraId="715263D5" w14:textId="77777777" w:rsidTr="00CB3158">
        <w:trPr>
          <w:trHeight w:val="567"/>
        </w:trPr>
        <w:tc>
          <w:tcPr>
            <w:tcW w:w="4451" w:type="dxa"/>
            <w:tcBorders>
              <w:top w:val="nil"/>
              <w:left w:val="single" w:sz="4" w:space="0" w:color="auto"/>
              <w:bottom w:val="single" w:sz="4" w:space="0" w:color="auto"/>
              <w:right w:val="single" w:sz="4" w:space="0" w:color="auto"/>
            </w:tcBorders>
            <w:shd w:val="clear" w:color="auto" w:fill="auto"/>
            <w:hideMark/>
          </w:tcPr>
          <w:p w14:paraId="13B05E94" w14:textId="77777777" w:rsidR="003267F8" w:rsidRPr="00A16535" w:rsidRDefault="003267F8" w:rsidP="00CC6B3D">
            <w:pPr>
              <w:spacing w:after="0" w:line="240" w:lineRule="auto"/>
              <w:rPr>
                <w:rFonts w:cs="Arial"/>
                <w:szCs w:val="20"/>
                <w:lang w:val="en-US"/>
              </w:rPr>
            </w:pPr>
            <w:r w:rsidRPr="00A16535">
              <w:rPr>
                <w:rFonts w:cs="Arial"/>
                <w:szCs w:val="20"/>
                <w:lang w:val="en-US"/>
              </w:rPr>
              <w:t xml:space="preserve">25. Summary of test results (brief description of technical defects) </w:t>
            </w:r>
            <w:r w:rsidRPr="00A16535">
              <w:rPr>
                <w:rFonts w:cs="Arial"/>
                <w:color w:val="0000FF"/>
                <w:sz w:val="12"/>
                <w:szCs w:val="12"/>
                <w:lang w:val="en-US"/>
              </w:rPr>
              <w:t>Attach test report (max. size 2Mb per attachment)</w:t>
            </w:r>
          </w:p>
        </w:tc>
        <w:tc>
          <w:tcPr>
            <w:tcW w:w="5359" w:type="dxa"/>
            <w:tcBorders>
              <w:top w:val="nil"/>
              <w:left w:val="nil"/>
              <w:bottom w:val="single" w:sz="4" w:space="0" w:color="auto"/>
              <w:right w:val="single" w:sz="4" w:space="0" w:color="auto"/>
            </w:tcBorders>
            <w:shd w:val="clear" w:color="auto" w:fill="auto"/>
            <w:vAlign w:val="center"/>
            <w:hideMark/>
          </w:tcPr>
          <w:p w14:paraId="70290930" w14:textId="77777777" w:rsidR="003267F8" w:rsidRPr="00A16535" w:rsidRDefault="003267F8" w:rsidP="00CC6B3D">
            <w:pPr>
              <w:spacing w:after="0" w:line="240" w:lineRule="auto"/>
              <w:rPr>
                <w:rFonts w:cs="Arial"/>
                <w:szCs w:val="20"/>
                <w:lang w:val="en-US"/>
              </w:rPr>
            </w:pPr>
            <w:r w:rsidRPr="00A16535">
              <w:rPr>
                <w:rFonts w:cs="Arial"/>
                <w:szCs w:val="20"/>
                <w:lang w:val="en-US"/>
              </w:rPr>
              <w:t> </w:t>
            </w:r>
          </w:p>
        </w:tc>
      </w:tr>
      <w:tr w:rsidR="003267F8" w:rsidRPr="00A16535" w14:paraId="36D5E9C8" w14:textId="77777777" w:rsidTr="00CB3158">
        <w:trPr>
          <w:trHeight w:val="567"/>
        </w:trPr>
        <w:tc>
          <w:tcPr>
            <w:tcW w:w="4451" w:type="dxa"/>
            <w:tcBorders>
              <w:top w:val="nil"/>
              <w:left w:val="single" w:sz="4" w:space="0" w:color="auto"/>
              <w:bottom w:val="single" w:sz="4" w:space="0" w:color="auto"/>
              <w:right w:val="single" w:sz="4" w:space="0" w:color="auto"/>
            </w:tcBorders>
            <w:shd w:val="clear" w:color="auto" w:fill="auto"/>
            <w:hideMark/>
          </w:tcPr>
          <w:p w14:paraId="00CCC3B7" w14:textId="77777777" w:rsidR="003267F8" w:rsidRPr="00A16535" w:rsidRDefault="003267F8" w:rsidP="00CC6B3D">
            <w:pPr>
              <w:spacing w:after="0" w:line="240" w:lineRule="auto"/>
              <w:rPr>
                <w:rFonts w:cs="Arial"/>
                <w:szCs w:val="20"/>
                <w:lang w:val="en-US"/>
              </w:rPr>
            </w:pPr>
            <w:r w:rsidRPr="00A16535">
              <w:rPr>
                <w:rFonts w:cs="Arial"/>
                <w:szCs w:val="20"/>
                <w:lang w:val="en-US"/>
              </w:rPr>
              <w:t>26. Legal provisions and standards (with clauses) against which the product was tested and did not comply</w:t>
            </w:r>
          </w:p>
        </w:tc>
        <w:tc>
          <w:tcPr>
            <w:tcW w:w="5359" w:type="dxa"/>
            <w:tcBorders>
              <w:top w:val="nil"/>
              <w:left w:val="nil"/>
              <w:bottom w:val="single" w:sz="4" w:space="0" w:color="auto"/>
              <w:right w:val="single" w:sz="4" w:space="0" w:color="auto"/>
            </w:tcBorders>
            <w:shd w:val="clear" w:color="auto" w:fill="auto"/>
            <w:hideMark/>
          </w:tcPr>
          <w:p w14:paraId="4A7CF528" w14:textId="77777777" w:rsidR="003267F8" w:rsidRPr="00A16535" w:rsidRDefault="003267F8" w:rsidP="00CC6B3D">
            <w:pPr>
              <w:spacing w:after="0" w:line="240" w:lineRule="auto"/>
              <w:rPr>
                <w:rFonts w:cs="Arial"/>
                <w:szCs w:val="20"/>
                <w:lang w:val="en-US"/>
              </w:rPr>
            </w:pPr>
            <w:r w:rsidRPr="00A16535">
              <w:rPr>
                <w:rFonts w:cs="Arial"/>
                <w:szCs w:val="20"/>
                <w:lang w:val="en-US"/>
              </w:rPr>
              <w:t> </w:t>
            </w:r>
          </w:p>
        </w:tc>
      </w:tr>
      <w:tr w:rsidR="003267F8" w:rsidRPr="00A16535" w14:paraId="51D79822" w14:textId="77777777" w:rsidTr="00CB3158">
        <w:trPr>
          <w:trHeight w:val="567"/>
        </w:trPr>
        <w:tc>
          <w:tcPr>
            <w:tcW w:w="4451" w:type="dxa"/>
            <w:tcBorders>
              <w:top w:val="nil"/>
              <w:left w:val="single" w:sz="4" w:space="0" w:color="auto"/>
              <w:bottom w:val="single" w:sz="4" w:space="0" w:color="auto"/>
              <w:right w:val="single" w:sz="4" w:space="0" w:color="auto"/>
            </w:tcBorders>
            <w:shd w:val="clear" w:color="auto" w:fill="auto"/>
            <w:hideMark/>
          </w:tcPr>
          <w:p w14:paraId="47767253" w14:textId="77777777" w:rsidR="003267F8" w:rsidRPr="00A16535" w:rsidRDefault="003267F8" w:rsidP="00CC6B3D">
            <w:pPr>
              <w:spacing w:after="0" w:line="240" w:lineRule="auto"/>
              <w:rPr>
                <w:rFonts w:cs="Arial"/>
                <w:szCs w:val="20"/>
                <w:lang w:val="en-US"/>
              </w:rPr>
            </w:pPr>
            <w:r w:rsidRPr="00A16535">
              <w:rPr>
                <w:rFonts w:cs="Arial"/>
                <w:szCs w:val="20"/>
                <w:lang w:val="en-US"/>
              </w:rPr>
              <w:t xml:space="preserve">27. Risk assessment and conclusions. </w:t>
            </w:r>
            <w:r w:rsidRPr="00A16535">
              <w:rPr>
                <w:rFonts w:cs="Arial"/>
                <w:color w:val="0000FF"/>
                <w:sz w:val="16"/>
                <w:szCs w:val="16"/>
                <w:lang w:val="en-US"/>
              </w:rPr>
              <w:t>Attach copy (max. size 2Mb per attachment)</w:t>
            </w:r>
          </w:p>
        </w:tc>
        <w:tc>
          <w:tcPr>
            <w:tcW w:w="5359" w:type="dxa"/>
            <w:tcBorders>
              <w:top w:val="nil"/>
              <w:left w:val="nil"/>
              <w:bottom w:val="single" w:sz="4" w:space="0" w:color="auto"/>
              <w:right w:val="single" w:sz="4" w:space="0" w:color="auto"/>
            </w:tcBorders>
            <w:shd w:val="clear" w:color="auto" w:fill="auto"/>
            <w:vAlign w:val="center"/>
            <w:hideMark/>
          </w:tcPr>
          <w:p w14:paraId="260CBDBC" w14:textId="77777777" w:rsidR="003267F8" w:rsidRPr="00A16535" w:rsidRDefault="003267F8" w:rsidP="00CC6B3D">
            <w:pPr>
              <w:spacing w:after="0" w:line="240" w:lineRule="auto"/>
              <w:rPr>
                <w:rFonts w:cs="Arial"/>
                <w:sz w:val="18"/>
                <w:szCs w:val="18"/>
                <w:lang w:val="en-US"/>
              </w:rPr>
            </w:pPr>
            <w:r w:rsidRPr="00A16535">
              <w:rPr>
                <w:rFonts w:cs="Arial"/>
                <w:sz w:val="18"/>
                <w:szCs w:val="18"/>
                <w:lang w:val="en-US"/>
              </w:rPr>
              <w:t> </w:t>
            </w:r>
          </w:p>
        </w:tc>
      </w:tr>
      <w:tr w:rsidR="003267F8" w:rsidRPr="00A16535" w14:paraId="7025E9EB" w14:textId="77777777" w:rsidTr="00CB3158">
        <w:trPr>
          <w:trHeight w:val="315"/>
        </w:trPr>
        <w:tc>
          <w:tcPr>
            <w:tcW w:w="9810" w:type="dxa"/>
            <w:gridSpan w:val="2"/>
            <w:tcBorders>
              <w:top w:val="single" w:sz="4" w:space="0" w:color="auto"/>
              <w:left w:val="nil"/>
              <w:bottom w:val="single" w:sz="4" w:space="0" w:color="auto"/>
              <w:right w:val="nil"/>
            </w:tcBorders>
            <w:shd w:val="clear" w:color="000000" w:fill="C0C0C0"/>
            <w:hideMark/>
          </w:tcPr>
          <w:p w14:paraId="56F42B17" w14:textId="77777777" w:rsidR="003267F8" w:rsidRPr="00A16535" w:rsidRDefault="003267F8" w:rsidP="00CC6B3D">
            <w:pPr>
              <w:spacing w:after="0" w:line="240" w:lineRule="auto"/>
              <w:rPr>
                <w:rFonts w:cs="Arial"/>
                <w:b/>
                <w:bCs/>
                <w:sz w:val="24"/>
                <w:lang w:val="en-US"/>
              </w:rPr>
            </w:pPr>
            <w:r w:rsidRPr="00A16535">
              <w:rPr>
                <w:rFonts w:cs="Arial"/>
                <w:b/>
                <w:bCs/>
                <w:sz w:val="24"/>
                <w:lang w:val="en-US"/>
              </w:rPr>
              <w:t xml:space="preserve"> MEASURES</w:t>
            </w:r>
          </w:p>
        </w:tc>
      </w:tr>
      <w:tr w:rsidR="003267F8" w:rsidRPr="00A16535" w14:paraId="1DC56D02" w14:textId="77777777" w:rsidTr="00CB3158">
        <w:trPr>
          <w:trHeight w:val="330"/>
        </w:trPr>
        <w:tc>
          <w:tcPr>
            <w:tcW w:w="4451" w:type="dxa"/>
            <w:tcBorders>
              <w:top w:val="nil"/>
              <w:left w:val="single" w:sz="4" w:space="0" w:color="auto"/>
              <w:bottom w:val="nil"/>
              <w:right w:val="single" w:sz="4" w:space="0" w:color="auto"/>
            </w:tcBorders>
            <w:shd w:val="clear" w:color="auto" w:fill="auto"/>
            <w:hideMark/>
          </w:tcPr>
          <w:p w14:paraId="798BD108" w14:textId="77777777" w:rsidR="003267F8" w:rsidRPr="00A16535" w:rsidRDefault="003267F8" w:rsidP="00CC6B3D">
            <w:pPr>
              <w:spacing w:after="0" w:line="240" w:lineRule="auto"/>
              <w:rPr>
                <w:rFonts w:cs="Arial"/>
                <w:szCs w:val="20"/>
                <w:lang w:val="en-US"/>
              </w:rPr>
            </w:pPr>
            <w:r w:rsidRPr="00A16535">
              <w:rPr>
                <w:rFonts w:cs="Arial"/>
                <w:szCs w:val="20"/>
                <w:lang w:val="en-US"/>
              </w:rPr>
              <w:t xml:space="preserve">28. Type of measures </w:t>
            </w:r>
            <w:r w:rsidRPr="00A16535">
              <w:rPr>
                <w:rFonts w:cs="Arial"/>
                <w:color w:val="0000FF"/>
                <w:sz w:val="16"/>
                <w:szCs w:val="16"/>
                <w:lang w:val="en-US"/>
              </w:rPr>
              <w:t>(select)</w:t>
            </w:r>
          </w:p>
        </w:tc>
        <w:tc>
          <w:tcPr>
            <w:tcW w:w="5359" w:type="dxa"/>
            <w:tcBorders>
              <w:top w:val="single" w:sz="4" w:space="0" w:color="auto"/>
              <w:left w:val="nil"/>
              <w:bottom w:val="single" w:sz="4" w:space="0" w:color="auto"/>
              <w:right w:val="single" w:sz="4" w:space="0" w:color="auto"/>
            </w:tcBorders>
            <w:shd w:val="clear" w:color="auto" w:fill="auto"/>
            <w:noWrap/>
            <w:vAlign w:val="bottom"/>
            <w:hideMark/>
          </w:tcPr>
          <w:p w14:paraId="03DF1912" w14:textId="77777777" w:rsidR="003267F8" w:rsidRPr="00A16535" w:rsidRDefault="003267F8" w:rsidP="00CC6B3D">
            <w:pPr>
              <w:spacing w:after="0" w:line="240" w:lineRule="auto"/>
              <w:rPr>
                <w:rFonts w:cs="Arial"/>
                <w:szCs w:val="20"/>
                <w:lang w:val="en-US"/>
              </w:rPr>
            </w:pPr>
          </w:p>
          <w:p w14:paraId="20D17014" w14:textId="77777777" w:rsidR="003267F8" w:rsidRPr="00A16535" w:rsidRDefault="003267F8" w:rsidP="00CC6B3D">
            <w:pPr>
              <w:spacing w:after="0" w:line="240" w:lineRule="auto"/>
              <w:rPr>
                <w:rFonts w:cs="Arial"/>
                <w:szCs w:val="20"/>
                <w:lang w:val="en-US"/>
              </w:rPr>
            </w:pPr>
          </w:p>
        </w:tc>
      </w:tr>
      <w:tr w:rsidR="003267F8" w:rsidRPr="00A16535" w14:paraId="2E9D8517" w14:textId="77777777" w:rsidTr="00CB3158">
        <w:trPr>
          <w:trHeight w:val="300"/>
        </w:trPr>
        <w:tc>
          <w:tcPr>
            <w:tcW w:w="4451" w:type="dxa"/>
            <w:tcBorders>
              <w:top w:val="single" w:sz="4" w:space="0" w:color="auto"/>
              <w:left w:val="single" w:sz="4" w:space="0" w:color="auto"/>
              <w:bottom w:val="single" w:sz="4" w:space="0" w:color="auto"/>
              <w:right w:val="single" w:sz="4" w:space="0" w:color="auto"/>
            </w:tcBorders>
            <w:shd w:val="clear" w:color="auto" w:fill="auto"/>
            <w:hideMark/>
          </w:tcPr>
          <w:p w14:paraId="39F3B2FA" w14:textId="77777777" w:rsidR="003267F8" w:rsidRPr="00A16535" w:rsidRDefault="003267F8" w:rsidP="00CC6B3D">
            <w:pPr>
              <w:spacing w:after="0" w:line="240" w:lineRule="auto"/>
              <w:rPr>
                <w:rFonts w:cs="Arial"/>
                <w:szCs w:val="20"/>
                <w:lang w:val="en-US"/>
              </w:rPr>
            </w:pPr>
            <w:r w:rsidRPr="00A16535">
              <w:rPr>
                <w:rFonts w:cs="Arial"/>
                <w:szCs w:val="20"/>
                <w:lang w:val="en-US"/>
              </w:rPr>
              <w:t xml:space="preserve">29. Authority/economic operator taking notified measures </w:t>
            </w:r>
          </w:p>
        </w:tc>
        <w:tc>
          <w:tcPr>
            <w:tcW w:w="5359" w:type="dxa"/>
            <w:tcBorders>
              <w:top w:val="single" w:sz="4" w:space="0" w:color="auto"/>
              <w:left w:val="nil"/>
              <w:bottom w:val="single" w:sz="4" w:space="0" w:color="auto"/>
              <w:right w:val="single" w:sz="4" w:space="0" w:color="auto"/>
            </w:tcBorders>
            <w:shd w:val="clear" w:color="auto" w:fill="auto"/>
            <w:vAlign w:val="center"/>
            <w:hideMark/>
          </w:tcPr>
          <w:p w14:paraId="55260513" w14:textId="77777777" w:rsidR="003267F8" w:rsidRPr="00A16535" w:rsidRDefault="003267F8" w:rsidP="00CC6B3D">
            <w:pPr>
              <w:spacing w:after="0" w:line="240" w:lineRule="auto"/>
              <w:rPr>
                <w:rFonts w:cs="Arial"/>
                <w:sz w:val="18"/>
                <w:szCs w:val="18"/>
                <w:lang w:val="en-US"/>
              </w:rPr>
            </w:pPr>
            <w:r w:rsidRPr="00A16535">
              <w:rPr>
                <w:rFonts w:cs="Arial"/>
                <w:sz w:val="18"/>
                <w:szCs w:val="18"/>
                <w:lang w:val="en-US"/>
              </w:rPr>
              <w:t> </w:t>
            </w:r>
          </w:p>
        </w:tc>
      </w:tr>
      <w:tr w:rsidR="003267F8" w:rsidRPr="00A16535" w14:paraId="2D005367" w14:textId="77777777" w:rsidTr="00CB3158">
        <w:trPr>
          <w:trHeight w:val="315"/>
        </w:trPr>
        <w:tc>
          <w:tcPr>
            <w:tcW w:w="4451" w:type="dxa"/>
            <w:tcBorders>
              <w:top w:val="nil"/>
              <w:left w:val="single" w:sz="4" w:space="0" w:color="auto"/>
              <w:bottom w:val="single" w:sz="4" w:space="0" w:color="auto"/>
              <w:right w:val="single" w:sz="4" w:space="0" w:color="auto"/>
            </w:tcBorders>
            <w:shd w:val="clear" w:color="auto" w:fill="auto"/>
            <w:hideMark/>
          </w:tcPr>
          <w:p w14:paraId="6C079F5D" w14:textId="77777777" w:rsidR="003267F8" w:rsidRPr="00A16535" w:rsidRDefault="003267F8" w:rsidP="00CC6B3D">
            <w:pPr>
              <w:spacing w:after="0" w:line="240" w:lineRule="auto"/>
              <w:rPr>
                <w:rFonts w:cs="Arial"/>
                <w:szCs w:val="20"/>
                <w:lang w:val="en-US"/>
              </w:rPr>
            </w:pPr>
            <w:r w:rsidRPr="00A16535">
              <w:rPr>
                <w:rFonts w:cs="Arial"/>
                <w:szCs w:val="20"/>
                <w:lang w:val="en-US"/>
              </w:rPr>
              <w:t xml:space="preserve">30a. Category of measure </w:t>
            </w:r>
            <w:r w:rsidRPr="00A16535">
              <w:rPr>
                <w:rFonts w:cs="Arial"/>
                <w:color w:val="0000FF"/>
                <w:sz w:val="16"/>
                <w:szCs w:val="16"/>
                <w:lang w:val="en-US"/>
              </w:rPr>
              <w:t>(Attach measure (max. size 2Mb per attach)</w:t>
            </w:r>
          </w:p>
        </w:tc>
        <w:tc>
          <w:tcPr>
            <w:tcW w:w="5359" w:type="dxa"/>
            <w:tcBorders>
              <w:top w:val="single" w:sz="4" w:space="0" w:color="auto"/>
              <w:left w:val="nil"/>
              <w:bottom w:val="single" w:sz="4" w:space="0" w:color="auto"/>
              <w:right w:val="single" w:sz="4" w:space="0" w:color="auto"/>
            </w:tcBorders>
            <w:shd w:val="clear" w:color="auto" w:fill="auto"/>
            <w:noWrap/>
            <w:vAlign w:val="bottom"/>
            <w:hideMark/>
          </w:tcPr>
          <w:p w14:paraId="7B79B515" w14:textId="77777777" w:rsidR="003267F8" w:rsidRPr="00A16535" w:rsidRDefault="003267F8" w:rsidP="00CC6B3D">
            <w:pPr>
              <w:spacing w:after="0" w:line="240" w:lineRule="auto"/>
              <w:rPr>
                <w:rFonts w:cs="Arial"/>
                <w:szCs w:val="20"/>
                <w:lang w:val="en-US"/>
              </w:rPr>
            </w:pPr>
          </w:p>
          <w:p w14:paraId="0724E20A" w14:textId="77777777" w:rsidR="003267F8" w:rsidRPr="00A16535" w:rsidRDefault="003267F8" w:rsidP="00CC6B3D">
            <w:pPr>
              <w:spacing w:after="0" w:line="240" w:lineRule="auto"/>
              <w:rPr>
                <w:rFonts w:cs="Arial"/>
                <w:szCs w:val="20"/>
                <w:lang w:val="en-US"/>
              </w:rPr>
            </w:pPr>
          </w:p>
        </w:tc>
      </w:tr>
      <w:tr w:rsidR="003267F8" w:rsidRPr="00A16535" w14:paraId="668AEE2E" w14:textId="77777777" w:rsidTr="00CB3158">
        <w:trPr>
          <w:trHeight w:val="567"/>
        </w:trPr>
        <w:tc>
          <w:tcPr>
            <w:tcW w:w="4451" w:type="dxa"/>
            <w:tcBorders>
              <w:top w:val="nil"/>
              <w:left w:val="single" w:sz="4" w:space="0" w:color="auto"/>
              <w:bottom w:val="single" w:sz="4" w:space="0" w:color="auto"/>
              <w:right w:val="single" w:sz="4" w:space="0" w:color="auto"/>
            </w:tcBorders>
            <w:shd w:val="clear" w:color="auto" w:fill="auto"/>
            <w:hideMark/>
          </w:tcPr>
          <w:p w14:paraId="008C71FC" w14:textId="77777777" w:rsidR="003267F8" w:rsidRPr="00A16535" w:rsidRDefault="003267F8" w:rsidP="00CC6B3D">
            <w:pPr>
              <w:spacing w:after="0" w:line="240" w:lineRule="auto"/>
              <w:rPr>
                <w:rFonts w:cs="Arial"/>
                <w:szCs w:val="20"/>
                <w:lang w:val="en-US"/>
              </w:rPr>
            </w:pPr>
            <w:r w:rsidRPr="00A16535">
              <w:rPr>
                <w:rFonts w:cs="Arial"/>
                <w:szCs w:val="20"/>
                <w:lang w:val="en-US"/>
              </w:rPr>
              <w:t>30b. Other category of measure</w:t>
            </w:r>
          </w:p>
        </w:tc>
        <w:tc>
          <w:tcPr>
            <w:tcW w:w="5359" w:type="dxa"/>
            <w:tcBorders>
              <w:top w:val="single" w:sz="4" w:space="0" w:color="auto"/>
              <w:left w:val="nil"/>
              <w:bottom w:val="single" w:sz="4" w:space="0" w:color="auto"/>
              <w:right w:val="single" w:sz="4" w:space="0" w:color="auto"/>
            </w:tcBorders>
            <w:shd w:val="clear" w:color="auto" w:fill="auto"/>
            <w:hideMark/>
          </w:tcPr>
          <w:p w14:paraId="26FD82AD" w14:textId="77777777" w:rsidR="003267F8" w:rsidRPr="00A16535" w:rsidRDefault="003267F8" w:rsidP="00CC6B3D">
            <w:pPr>
              <w:spacing w:after="0" w:line="240" w:lineRule="auto"/>
              <w:rPr>
                <w:rFonts w:cs="Arial"/>
                <w:sz w:val="18"/>
                <w:szCs w:val="18"/>
                <w:lang w:val="en-US"/>
              </w:rPr>
            </w:pPr>
            <w:r w:rsidRPr="00A16535">
              <w:rPr>
                <w:rFonts w:cs="Arial"/>
                <w:sz w:val="18"/>
                <w:szCs w:val="18"/>
                <w:lang w:val="en-US"/>
              </w:rPr>
              <w:t> </w:t>
            </w:r>
          </w:p>
        </w:tc>
      </w:tr>
      <w:tr w:rsidR="003267F8" w:rsidRPr="00A16535" w14:paraId="31164B42" w14:textId="77777777" w:rsidTr="00CB3158">
        <w:trPr>
          <w:trHeight w:val="567"/>
        </w:trPr>
        <w:tc>
          <w:tcPr>
            <w:tcW w:w="4451" w:type="dxa"/>
            <w:tcBorders>
              <w:top w:val="nil"/>
              <w:left w:val="single" w:sz="4" w:space="0" w:color="auto"/>
              <w:bottom w:val="single" w:sz="4" w:space="0" w:color="auto"/>
              <w:right w:val="single" w:sz="4" w:space="0" w:color="auto"/>
            </w:tcBorders>
            <w:shd w:val="clear" w:color="auto" w:fill="auto"/>
            <w:hideMark/>
          </w:tcPr>
          <w:p w14:paraId="7AE03D0D" w14:textId="77777777" w:rsidR="003267F8" w:rsidRPr="00A16535" w:rsidRDefault="003267F8" w:rsidP="00CC6B3D">
            <w:pPr>
              <w:spacing w:after="0" w:line="240" w:lineRule="auto"/>
              <w:rPr>
                <w:rFonts w:cs="Arial"/>
                <w:szCs w:val="20"/>
                <w:lang w:val="en-US"/>
              </w:rPr>
            </w:pPr>
            <w:r w:rsidRPr="00A16535">
              <w:rPr>
                <w:rFonts w:cs="Arial"/>
                <w:szCs w:val="20"/>
                <w:lang w:val="en-US"/>
              </w:rPr>
              <w:t>31. Notification sent by a producer or a distributor under Article 5 (3) of GPSD</w:t>
            </w:r>
          </w:p>
        </w:tc>
        <w:tc>
          <w:tcPr>
            <w:tcW w:w="5359" w:type="dxa"/>
            <w:tcBorders>
              <w:top w:val="nil"/>
              <w:left w:val="nil"/>
              <w:bottom w:val="single" w:sz="4" w:space="0" w:color="auto"/>
              <w:right w:val="single" w:sz="4" w:space="0" w:color="auto"/>
            </w:tcBorders>
            <w:shd w:val="clear" w:color="auto" w:fill="auto"/>
            <w:vAlign w:val="center"/>
            <w:hideMark/>
          </w:tcPr>
          <w:p w14:paraId="07931842" w14:textId="77777777" w:rsidR="003267F8" w:rsidRPr="00A16535" w:rsidRDefault="003267F8" w:rsidP="00CC6B3D">
            <w:pPr>
              <w:spacing w:after="0" w:line="240" w:lineRule="auto"/>
              <w:rPr>
                <w:rFonts w:cs="Arial"/>
                <w:sz w:val="18"/>
                <w:szCs w:val="18"/>
                <w:lang w:val="en-US"/>
              </w:rPr>
            </w:pPr>
            <w:r w:rsidRPr="00A16535">
              <w:rPr>
                <w:rFonts w:cs="Arial"/>
                <w:sz w:val="18"/>
                <w:szCs w:val="18"/>
                <w:lang w:val="en-US"/>
              </w:rPr>
              <w:t> </w:t>
            </w:r>
          </w:p>
        </w:tc>
      </w:tr>
    </w:tbl>
    <w:p w14:paraId="3F51EE0E" w14:textId="77777777" w:rsidR="003267F8" w:rsidRPr="00A16535" w:rsidRDefault="003267F8" w:rsidP="003267F8">
      <w:pPr>
        <w:jc w:val="both"/>
      </w:pPr>
    </w:p>
    <w:p w14:paraId="3854F81F" w14:textId="77777777" w:rsidR="003267F8" w:rsidRDefault="003267F8" w:rsidP="00626457"/>
    <w:p w14:paraId="610DE5E8" w14:textId="713369C9" w:rsidR="00CC6EA9" w:rsidRDefault="00CC6EA9" w:rsidP="00626457">
      <w:r w:rsidRPr="003F3DE7">
        <w:br w:type="page"/>
      </w:r>
    </w:p>
    <w:p w14:paraId="1B32D4F1" w14:textId="4AEF983A" w:rsidR="000408DA" w:rsidRPr="002425EF" w:rsidRDefault="000408DA" w:rsidP="003F0794">
      <w:pPr>
        <w:pStyle w:val="Heading1"/>
        <w:numPr>
          <w:ilvl w:val="0"/>
          <w:numId w:val="0"/>
        </w:numPr>
        <w:ind w:left="431" w:hanging="431"/>
        <w:jc w:val="both"/>
        <w:rPr>
          <w:lang w:val="en-GB"/>
        </w:rPr>
      </w:pPr>
      <w:bookmarkStart w:id="16" w:name="_Toc109744302"/>
      <w:r>
        <w:rPr>
          <w:lang w:val="en-GB"/>
        </w:rPr>
        <w:lastRenderedPageBreak/>
        <w:t>Annex</w:t>
      </w:r>
      <w:r w:rsidR="003F0794">
        <w:rPr>
          <w:lang w:val="en-GB"/>
        </w:rPr>
        <w:t xml:space="preserve"> 1</w:t>
      </w:r>
      <w:r>
        <w:rPr>
          <w:lang w:val="en-GB"/>
        </w:rPr>
        <w:t xml:space="preserve"> - EU IT systems with similar features</w:t>
      </w:r>
      <w:bookmarkEnd w:id="16"/>
    </w:p>
    <w:p w14:paraId="081FD568" w14:textId="77777777" w:rsidR="000408DA" w:rsidRDefault="000408DA" w:rsidP="003F0794">
      <w:pPr>
        <w:jc w:val="both"/>
      </w:pPr>
      <w:r>
        <w:t>Three IT systems from the European Union seem to share some of the features of the envisaged CEFTA database so they will be briefly introduced here for background information. The three systems are the EU Safety Gate system, the EU ICSMS system and the EU EPREL system.</w:t>
      </w:r>
    </w:p>
    <w:p w14:paraId="484A9E91" w14:textId="77777777" w:rsidR="000408DA" w:rsidRPr="00C25E3B" w:rsidRDefault="000408DA" w:rsidP="003F0794">
      <w:pPr>
        <w:pStyle w:val="Heading2"/>
        <w:numPr>
          <w:ilvl w:val="0"/>
          <w:numId w:val="0"/>
        </w:numPr>
        <w:ind w:left="426" w:hanging="426"/>
        <w:jc w:val="both"/>
      </w:pPr>
      <w:bookmarkStart w:id="17" w:name="_Toc109744303"/>
      <w:r>
        <w:t>The EU Safety Gate (formerly known as RAPEX)</w:t>
      </w:r>
      <w:bookmarkEnd w:id="17"/>
    </w:p>
    <w:p w14:paraId="71B20BD2" w14:textId="77777777" w:rsidR="000408DA" w:rsidRDefault="000408DA" w:rsidP="003F0794">
      <w:pPr>
        <w:jc w:val="both"/>
      </w:pPr>
      <w:r>
        <w:t>(Legal base: The General Product Safety Directive, 2001/95/EC, particularly article 11 and 12. Guidelines for the operation are laid down in the Commission Implementing Decision C(2018) 7334 as of 9 November 2018.)</w:t>
      </w:r>
    </w:p>
    <w:p w14:paraId="567C6DC0" w14:textId="77777777" w:rsidR="000408DA" w:rsidRDefault="000408DA" w:rsidP="003F0794">
      <w:pPr>
        <w:jc w:val="both"/>
      </w:pPr>
      <w:r>
        <w:t>The IT-side of the EU Safety Gate system (formerly referred to as the</w:t>
      </w:r>
      <w:r w:rsidRPr="00EF75C4">
        <w:t xml:space="preserve"> </w:t>
      </w:r>
      <w:r>
        <w:t>RAPEX system) is a database where EU market surveillance authorities report products that pose a (serious) risk to consumers. Products are notified when measures have been imposed or the economic operator has decided to take “voluntary” action.</w:t>
      </w:r>
    </w:p>
    <w:p w14:paraId="7E8B3F54" w14:textId="77777777" w:rsidR="000408DA" w:rsidRDefault="000408DA" w:rsidP="003F0794">
      <w:pPr>
        <w:jc w:val="both"/>
      </w:pPr>
      <w:r>
        <w:t>The system operates with two categories of risky products – serious risk products that are notified via one procedure and “products presenting other risk levels” that are notified via another procedure. The most important difference is that other EU Member States are obliged to investigate cases with products presenting a serious risk to check if these products are found on their markets and afterwards report their results back to the European Commission according to a defined schedule.</w:t>
      </w:r>
    </w:p>
    <w:p w14:paraId="3F097EE3" w14:textId="77777777" w:rsidR="000408DA" w:rsidRDefault="000408DA" w:rsidP="003F0794">
      <w:pPr>
        <w:jc w:val="both"/>
      </w:pPr>
      <w:r>
        <w:t>The system has an open part where consumers and businesses can look up unsafe products. You can also subscribe to weekly overviews of notified products.</w:t>
      </w:r>
    </w:p>
    <w:p w14:paraId="6A55B097" w14:textId="77777777" w:rsidR="000408DA" w:rsidRDefault="000408DA" w:rsidP="003F0794">
      <w:pPr>
        <w:pStyle w:val="Heading2"/>
        <w:numPr>
          <w:ilvl w:val="0"/>
          <w:numId w:val="0"/>
        </w:numPr>
        <w:ind w:left="426" w:hanging="426"/>
        <w:jc w:val="both"/>
      </w:pPr>
      <w:bookmarkStart w:id="18" w:name="_Toc109744304"/>
      <w:r>
        <w:t>ICSMS</w:t>
      </w:r>
      <w:bookmarkEnd w:id="18"/>
    </w:p>
    <w:p w14:paraId="746480CC" w14:textId="77777777" w:rsidR="000408DA" w:rsidRDefault="000408DA" w:rsidP="003F0794">
      <w:pPr>
        <w:jc w:val="both"/>
      </w:pPr>
      <w:r>
        <w:t>(Legal base: Regulation (EU) 2019/1020, particularly article 34.)</w:t>
      </w:r>
    </w:p>
    <w:p w14:paraId="4EADFA2F" w14:textId="77777777" w:rsidR="000408DA" w:rsidRDefault="000408DA" w:rsidP="003F0794">
      <w:pPr>
        <w:jc w:val="both"/>
      </w:pPr>
      <w:r>
        <w:t>ICSMS is a database that is created to facilitate cooperation between EU market surveillance authorities. The authorities will upload all information about their cases as they evolve and more information is generated. The idea is that other market surveillance authorities in other Member States can avoid working on the same products (without knowing).</w:t>
      </w:r>
    </w:p>
    <w:p w14:paraId="0363C275" w14:textId="77777777" w:rsidR="000408DA" w:rsidRDefault="000408DA" w:rsidP="003F0794">
      <w:pPr>
        <w:jc w:val="both"/>
      </w:pPr>
      <w:r>
        <w:t>The system includes functionalities for “passing the baton”, i.e. transferring cases from one authority to another. This is useful if Member State A investigates a product that is manufactured in Member State B. In that case, the authorities may agree that it is more efficient that the case is handled by Member State B and ICSMS facilitates the easy transfer of the case. Moreover, ICSMS interfaces to other IT systems, first and foremost the EU Safety Gate system (RAPEX). Thus, it is possible to create Safety Gate notifications automatically.</w:t>
      </w:r>
    </w:p>
    <w:p w14:paraId="2527ACC4" w14:textId="77777777" w:rsidR="000408DA" w:rsidRDefault="000408DA" w:rsidP="003F0794">
      <w:pPr>
        <w:jc w:val="both"/>
      </w:pPr>
      <w:r>
        <w:t>The downside is that the system contains so much information that many authorities consider it to be cumbersome to work with the system and upload the information. Moreover, the security governing the central parts of ICSMS is extremely high (and has to be) as the database contains a lot of commercially sensitive information (detailed technical files for products, etc.).</w:t>
      </w:r>
    </w:p>
    <w:p w14:paraId="7E1B9FC2" w14:textId="77777777" w:rsidR="000408DA" w:rsidRDefault="000408DA" w:rsidP="003F0794">
      <w:pPr>
        <w:jc w:val="both"/>
      </w:pPr>
      <w:r>
        <w:t>ICSMS has a public part where consumers can search for information about products in the database.</w:t>
      </w:r>
    </w:p>
    <w:p w14:paraId="04CCDD67" w14:textId="77777777" w:rsidR="000408DA" w:rsidRDefault="000408DA" w:rsidP="003F0794">
      <w:pPr>
        <w:pStyle w:val="Heading2"/>
        <w:numPr>
          <w:ilvl w:val="0"/>
          <w:numId w:val="0"/>
        </w:numPr>
        <w:ind w:left="426" w:hanging="426"/>
        <w:jc w:val="both"/>
      </w:pPr>
      <w:bookmarkStart w:id="19" w:name="_Toc109744305"/>
      <w:r>
        <w:lastRenderedPageBreak/>
        <w:t>EPREL</w:t>
      </w:r>
      <w:bookmarkEnd w:id="19"/>
    </w:p>
    <w:p w14:paraId="425658B6" w14:textId="77777777" w:rsidR="000408DA" w:rsidRDefault="000408DA" w:rsidP="003F0794">
      <w:pPr>
        <w:jc w:val="both"/>
      </w:pPr>
      <w:r>
        <w:t>(Legal base: Regulation (EU) 2017/1369, particularly article 12.)</w:t>
      </w:r>
    </w:p>
    <w:p w14:paraId="059622F9" w14:textId="77777777" w:rsidR="000408DA" w:rsidRDefault="000408DA" w:rsidP="003F0794">
      <w:pPr>
        <w:jc w:val="both"/>
      </w:pPr>
      <w:r>
        <w:t>EPREL is a database for products with energy labels. Economic operators are obliged to upload the technical documentation for their product to the database before products can be placed on the market.</w:t>
      </w:r>
    </w:p>
    <w:p w14:paraId="6BC870AA" w14:textId="77777777" w:rsidR="000408DA" w:rsidRDefault="000408DA" w:rsidP="003F0794">
      <w:pPr>
        <w:jc w:val="both"/>
      </w:pPr>
      <w:r>
        <w:t>Market surveillance authorities can access and check the documents in the database. This implies that it is possible for the authorities to run document inspections without involving the economic operators. Market surveillance authorities are also able to enter results of their investigations in the database so other authorities can benefit from this knowledge in their own work. Work on an interface to ICSMS is on-going.</w:t>
      </w:r>
    </w:p>
    <w:p w14:paraId="03970B2B" w14:textId="77777777" w:rsidR="000408DA" w:rsidRDefault="000408DA" w:rsidP="003F0794">
      <w:pPr>
        <w:jc w:val="both"/>
      </w:pPr>
      <w:r>
        <w:t>EPREL has a public part where consumers can search for energy labels and datasheets for products in the database.</w:t>
      </w:r>
    </w:p>
    <w:p w14:paraId="13D985E2" w14:textId="77777777" w:rsidR="000642FE" w:rsidRDefault="000642FE" w:rsidP="000642FE">
      <w:pPr>
        <w:jc w:val="both"/>
      </w:pPr>
      <w:r>
        <w:br w:type="page"/>
      </w:r>
    </w:p>
    <w:p w14:paraId="1E67FB78" w14:textId="7FE1E4DA" w:rsidR="00DA5763" w:rsidRDefault="00DA5763" w:rsidP="00DA5763">
      <w:pPr>
        <w:pStyle w:val="Heading1"/>
        <w:numPr>
          <w:ilvl w:val="0"/>
          <w:numId w:val="0"/>
        </w:numPr>
        <w:ind w:left="431" w:hanging="431"/>
        <w:jc w:val="both"/>
        <w:rPr>
          <w:lang w:val="en-GB"/>
        </w:rPr>
      </w:pPr>
      <w:bookmarkStart w:id="20" w:name="_Toc109744306"/>
      <w:r>
        <w:rPr>
          <w:lang w:val="en-GB"/>
        </w:rPr>
        <w:lastRenderedPageBreak/>
        <w:t>Annex 2 – T</w:t>
      </w:r>
      <w:r w:rsidRPr="00154B7F">
        <w:rPr>
          <w:lang w:val="en-GB"/>
        </w:rPr>
        <w:t xml:space="preserve">echnical note on MS </w:t>
      </w:r>
      <w:r>
        <w:rPr>
          <w:lang w:val="en-GB"/>
        </w:rPr>
        <w:t>database</w:t>
      </w:r>
      <w:r w:rsidRPr="00154B7F">
        <w:rPr>
          <w:lang w:val="en-GB"/>
        </w:rPr>
        <w:t xml:space="preserve"> workflows</w:t>
      </w:r>
      <w:bookmarkEnd w:id="20"/>
    </w:p>
    <w:p w14:paraId="1626E7BD" w14:textId="77777777" w:rsidR="00DA5763" w:rsidRDefault="00DA5763" w:rsidP="00DA5763">
      <w:pPr>
        <w:rPr>
          <w:b/>
        </w:rPr>
      </w:pPr>
    </w:p>
    <w:p w14:paraId="6D950507" w14:textId="1AF65F64" w:rsidR="00DA5763" w:rsidRPr="00DA5763" w:rsidRDefault="00DA5763" w:rsidP="00DA5763">
      <w:r w:rsidRPr="00DA5763">
        <w:rPr>
          <w:b/>
        </w:rPr>
        <w:t>Note</w:t>
      </w:r>
      <w:r w:rsidRPr="00DA5763">
        <w:t xml:space="preserve">: </w:t>
      </w:r>
      <w:r>
        <w:t>T</w:t>
      </w:r>
      <w:r w:rsidRPr="00DA5763">
        <w:t>wo-scenario workflows for users and datasets with and without CEFTA Party's database</w:t>
      </w:r>
    </w:p>
    <w:p w14:paraId="08EECB0E" w14:textId="77777777" w:rsidR="00DA5763" w:rsidRPr="00DA5763" w:rsidRDefault="00DA5763" w:rsidP="00DA5763"/>
    <w:tbl>
      <w:tblPr>
        <w:tblW w:w="0" w:type="auto"/>
        <w:tblInd w:w="-10" w:type="dxa"/>
        <w:tblCellMar>
          <w:left w:w="0" w:type="dxa"/>
          <w:right w:w="0" w:type="dxa"/>
        </w:tblCellMar>
        <w:tblLook w:val="04A0" w:firstRow="1" w:lastRow="0" w:firstColumn="1" w:lastColumn="0" w:noHBand="0" w:noVBand="1"/>
      </w:tblPr>
      <w:tblGrid>
        <w:gridCol w:w="2977"/>
        <w:gridCol w:w="2977"/>
        <w:gridCol w:w="3062"/>
      </w:tblGrid>
      <w:tr w:rsidR="00DA5763" w:rsidRPr="00DA5763" w14:paraId="51D3722B" w14:textId="77777777" w:rsidTr="000267E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F08A5D" w14:textId="77777777" w:rsidR="00DA5763" w:rsidRPr="00DA5763" w:rsidRDefault="00DA5763" w:rsidP="000267EC">
            <w:pPr>
              <w:spacing w:before="100" w:beforeAutospacing="1" w:after="100" w:afterAutospacing="1" w:line="240" w:lineRule="auto"/>
              <w:rPr>
                <w:rFonts w:cstheme="minorHAnsi"/>
                <w:lang w:eastAsia="en-GB"/>
              </w:rPr>
            </w:pPr>
            <w:r w:rsidRPr="00DA5763">
              <w:rPr>
                <w:rFonts w:cstheme="minorHAnsi"/>
                <w:lang w:eastAsia="en-GB"/>
              </w:rPr>
              <w:t> </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5F8E70D" w14:textId="77777777" w:rsidR="00DA5763" w:rsidRPr="00DA5763" w:rsidRDefault="00DA5763" w:rsidP="000267EC">
            <w:pPr>
              <w:spacing w:before="100" w:beforeAutospacing="1" w:after="100" w:afterAutospacing="1" w:line="240" w:lineRule="auto"/>
              <w:jc w:val="center"/>
              <w:rPr>
                <w:rFonts w:cstheme="minorHAnsi"/>
                <w:lang w:eastAsia="en-GB"/>
              </w:rPr>
            </w:pPr>
            <w:r w:rsidRPr="00DA5763">
              <w:rPr>
                <w:rFonts w:cstheme="minorHAnsi"/>
                <w:b/>
                <w:bCs/>
                <w:lang w:eastAsia="en-GB"/>
              </w:rPr>
              <w:t>The CEFTA database only contains information about products</w:t>
            </w:r>
          </w:p>
        </w:tc>
        <w:tc>
          <w:tcPr>
            <w:tcW w:w="30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C4D2B0" w14:textId="77777777" w:rsidR="00DA5763" w:rsidRPr="00DA5763" w:rsidRDefault="00DA5763" w:rsidP="000267EC">
            <w:pPr>
              <w:spacing w:before="100" w:beforeAutospacing="1" w:after="100" w:afterAutospacing="1" w:line="240" w:lineRule="auto"/>
              <w:jc w:val="center"/>
              <w:rPr>
                <w:rFonts w:cstheme="minorHAnsi"/>
                <w:lang w:eastAsia="en-GB"/>
              </w:rPr>
            </w:pPr>
            <w:r w:rsidRPr="00DA5763">
              <w:rPr>
                <w:rFonts w:cstheme="minorHAnsi"/>
                <w:b/>
                <w:bCs/>
                <w:lang w:eastAsia="en-GB"/>
              </w:rPr>
              <w:t>The CEFTA database contains information about products plus case management information</w:t>
            </w:r>
          </w:p>
        </w:tc>
      </w:tr>
      <w:tr w:rsidR="00DA5763" w:rsidRPr="00DA5763" w14:paraId="12E33276" w14:textId="77777777" w:rsidTr="000267EC">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CFB95B" w14:textId="77777777" w:rsidR="00DA5763" w:rsidRPr="00DA5763" w:rsidRDefault="00DA5763" w:rsidP="00E45FD0">
            <w:pPr>
              <w:spacing w:before="100" w:beforeAutospacing="1" w:after="100" w:afterAutospacing="1" w:line="240" w:lineRule="auto"/>
              <w:rPr>
                <w:rFonts w:cstheme="minorHAnsi"/>
                <w:lang w:eastAsia="en-GB"/>
              </w:rPr>
            </w:pPr>
            <w:r w:rsidRPr="00DA5763">
              <w:rPr>
                <w:rFonts w:cstheme="minorHAnsi"/>
                <w:b/>
                <w:bCs/>
                <w:lang w:eastAsia="en-GB"/>
              </w:rPr>
              <w:t>CEFTA Party has own electronic case management system</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06BAD1" w14:textId="77777777" w:rsidR="00DA5763" w:rsidRPr="00DA5763" w:rsidRDefault="00DA5763" w:rsidP="000267EC">
            <w:pPr>
              <w:spacing w:before="100" w:beforeAutospacing="1" w:after="100" w:afterAutospacing="1" w:line="240" w:lineRule="auto"/>
              <w:jc w:val="center"/>
              <w:rPr>
                <w:rFonts w:cstheme="minorHAnsi"/>
                <w:lang w:eastAsia="en-GB"/>
              </w:rPr>
            </w:pPr>
            <w:r w:rsidRPr="00DA5763">
              <w:rPr>
                <w:rFonts w:cstheme="minorHAnsi"/>
                <w:lang w:eastAsia="en-GB"/>
              </w:rPr>
              <w:t>Inspector records data in Party's case management system.</w:t>
            </w:r>
          </w:p>
          <w:p w14:paraId="1839A6D7" w14:textId="77777777" w:rsidR="00DA5763" w:rsidRPr="00DA5763" w:rsidRDefault="00DA5763" w:rsidP="000267EC">
            <w:pPr>
              <w:spacing w:before="100" w:beforeAutospacing="1" w:after="100" w:afterAutospacing="1" w:line="240" w:lineRule="auto"/>
              <w:jc w:val="center"/>
              <w:rPr>
                <w:rFonts w:cstheme="minorHAnsi"/>
                <w:lang w:eastAsia="en-GB"/>
              </w:rPr>
            </w:pPr>
            <w:r w:rsidRPr="00DA5763">
              <w:rPr>
                <w:rFonts w:cstheme="minorHAnsi"/>
                <w:lang w:eastAsia="en-GB"/>
              </w:rPr>
              <w:t>Subset of data are automatically transferred to CEFTA database.</w:t>
            </w:r>
          </w:p>
        </w:tc>
        <w:tc>
          <w:tcPr>
            <w:tcW w:w="3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C24172" w14:textId="77777777" w:rsidR="00DA5763" w:rsidRPr="00DA5763" w:rsidRDefault="00DA5763" w:rsidP="000267EC">
            <w:pPr>
              <w:spacing w:before="100" w:beforeAutospacing="1" w:after="100" w:afterAutospacing="1" w:line="240" w:lineRule="auto"/>
              <w:jc w:val="center"/>
              <w:rPr>
                <w:rFonts w:cstheme="minorHAnsi"/>
                <w:lang w:eastAsia="en-GB"/>
              </w:rPr>
            </w:pPr>
            <w:r w:rsidRPr="00DA5763">
              <w:rPr>
                <w:rFonts w:cstheme="minorHAnsi"/>
                <w:lang w:eastAsia="en-GB"/>
              </w:rPr>
              <w:t>Inspector records data in Party's case management system.</w:t>
            </w:r>
          </w:p>
          <w:p w14:paraId="1555AD39" w14:textId="77777777" w:rsidR="00DA5763" w:rsidRPr="00DA5763" w:rsidRDefault="00DA5763" w:rsidP="000267EC">
            <w:pPr>
              <w:spacing w:before="100" w:beforeAutospacing="1" w:after="100" w:afterAutospacing="1" w:line="240" w:lineRule="auto"/>
              <w:jc w:val="center"/>
              <w:rPr>
                <w:rFonts w:cstheme="minorHAnsi"/>
                <w:lang w:eastAsia="en-GB"/>
              </w:rPr>
            </w:pPr>
            <w:r w:rsidRPr="00DA5763">
              <w:rPr>
                <w:rFonts w:cstheme="minorHAnsi"/>
                <w:lang w:eastAsia="en-GB"/>
              </w:rPr>
              <w:t>Complete dataset is automatically transferred to CEFTA database.</w:t>
            </w:r>
          </w:p>
        </w:tc>
      </w:tr>
      <w:tr w:rsidR="00DA5763" w:rsidRPr="00DA5763" w14:paraId="53827545" w14:textId="77777777" w:rsidTr="000267EC">
        <w:tc>
          <w:tcPr>
            <w:tcW w:w="29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1388AC" w14:textId="77777777" w:rsidR="00DA5763" w:rsidRPr="00DA5763" w:rsidRDefault="00DA5763" w:rsidP="000267EC">
            <w:pPr>
              <w:spacing w:before="100" w:beforeAutospacing="1" w:after="100" w:afterAutospacing="1" w:line="240" w:lineRule="auto"/>
              <w:rPr>
                <w:rFonts w:cstheme="minorHAnsi"/>
                <w:lang w:eastAsia="en-GB"/>
              </w:rPr>
            </w:pPr>
            <w:r w:rsidRPr="00DA5763">
              <w:rPr>
                <w:rFonts w:cstheme="minorHAnsi"/>
                <w:b/>
                <w:bCs/>
                <w:lang w:eastAsia="en-GB"/>
              </w:rPr>
              <w:t>CEFTA Party has no database and no electronic case management system</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6F03FA" w14:textId="77777777" w:rsidR="00DA5763" w:rsidRPr="00DA5763" w:rsidRDefault="00DA5763" w:rsidP="000267EC">
            <w:pPr>
              <w:spacing w:before="100" w:beforeAutospacing="1" w:after="100" w:afterAutospacing="1" w:line="240" w:lineRule="auto"/>
              <w:jc w:val="center"/>
              <w:rPr>
                <w:rFonts w:cstheme="minorHAnsi"/>
                <w:lang w:eastAsia="en-GB"/>
              </w:rPr>
            </w:pPr>
            <w:r w:rsidRPr="00DA5763">
              <w:rPr>
                <w:rFonts w:cstheme="minorHAnsi"/>
                <w:lang w:eastAsia="en-GB"/>
              </w:rPr>
              <w:t>Inspector records data on paper for the Party's paper file</w:t>
            </w:r>
          </w:p>
          <w:p w14:paraId="1EF87154" w14:textId="77777777" w:rsidR="00DA5763" w:rsidRPr="00DA5763" w:rsidRDefault="00DA5763" w:rsidP="000267EC">
            <w:pPr>
              <w:spacing w:before="100" w:beforeAutospacing="1" w:after="100" w:afterAutospacing="1" w:line="240" w:lineRule="auto"/>
              <w:jc w:val="center"/>
              <w:rPr>
                <w:rFonts w:cstheme="minorHAnsi"/>
                <w:lang w:eastAsia="en-GB"/>
              </w:rPr>
            </w:pPr>
            <w:r w:rsidRPr="00DA5763">
              <w:rPr>
                <w:rFonts w:cstheme="minorHAnsi"/>
                <w:lang w:eastAsia="en-GB"/>
              </w:rPr>
              <w:t>Inspector or dedicated staff enters subset of data in CEFTA database</w:t>
            </w:r>
          </w:p>
        </w:tc>
        <w:tc>
          <w:tcPr>
            <w:tcW w:w="30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205F62" w14:textId="77777777" w:rsidR="00DA5763" w:rsidRPr="00DA5763" w:rsidRDefault="00DA5763" w:rsidP="000267EC">
            <w:pPr>
              <w:spacing w:before="100" w:beforeAutospacing="1" w:after="100" w:afterAutospacing="1" w:line="240" w:lineRule="auto"/>
              <w:jc w:val="center"/>
              <w:rPr>
                <w:rFonts w:cstheme="minorHAnsi"/>
                <w:lang w:eastAsia="en-GB"/>
              </w:rPr>
            </w:pPr>
            <w:r w:rsidRPr="00DA5763">
              <w:rPr>
                <w:rFonts w:cstheme="minorHAnsi"/>
                <w:lang w:eastAsia="en-GB"/>
              </w:rPr>
              <w:t>Inspector records data.</w:t>
            </w:r>
          </w:p>
          <w:p w14:paraId="40F81176" w14:textId="77777777" w:rsidR="00DA5763" w:rsidRPr="00DA5763" w:rsidRDefault="00DA5763" w:rsidP="000267EC">
            <w:pPr>
              <w:spacing w:before="100" w:beforeAutospacing="1" w:after="100" w:afterAutospacing="1" w:line="240" w:lineRule="auto"/>
              <w:jc w:val="center"/>
              <w:rPr>
                <w:rFonts w:cstheme="minorHAnsi"/>
                <w:lang w:eastAsia="en-GB"/>
              </w:rPr>
            </w:pPr>
            <w:r w:rsidRPr="00DA5763">
              <w:rPr>
                <w:rFonts w:cstheme="minorHAnsi"/>
                <w:lang w:eastAsia="en-GB"/>
              </w:rPr>
              <w:t>Records can be kept on paper. Then the inspector or dedicated staff transfers data to the CEFTA database.</w:t>
            </w:r>
          </w:p>
          <w:p w14:paraId="07C2B410" w14:textId="77777777" w:rsidR="00DA5763" w:rsidRPr="00DA5763" w:rsidRDefault="00DA5763" w:rsidP="000267EC">
            <w:pPr>
              <w:spacing w:before="100" w:beforeAutospacing="1" w:after="100" w:afterAutospacing="1" w:line="240" w:lineRule="auto"/>
              <w:jc w:val="center"/>
              <w:rPr>
                <w:rFonts w:cstheme="minorHAnsi"/>
                <w:lang w:eastAsia="en-GB"/>
              </w:rPr>
            </w:pPr>
            <w:r w:rsidRPr="00DA5763">
              <w:rPr>
                <w:rFonts w:cstheme="minorHAnsi"/>
                <w:lang w:eastAsia="en-GB"/>
              </w:rPr>
              <w:t>Or the inspector may work directly in the CEFTA database.</w:t>
            </w:r>
          </w:p>
        </w:tc>
      </w:tr>
    </w:tbl>
    <w:p w14:paraId="4ED9BF64" w14:textId="77777777" w:rsidR="00DA5763" w:rsidRPr="00DA5763" w:rsidRDefault="00DA5763" w:rsidP="00DA5763"/>
    <w:p w14:paraId="1B8A6A09" w14:textId="357D31D6" w:rsidR="001C357D" w:rsidRPr="00DA5763" w:rsidRDefault="00DA5763" w:rsidP="005D48F8">
      <w:pPr>
        <w:pStyle w:val="ListParagraph"/>
        <w:numPr>
          <w:ilvl w:val="0"/>
          <w:numId w:val="33"/>
        </w:numPr>
        <w:spacing w:after="160" w:line="259" w:lineRule="auto"/>
        <w:jc w:val="both"/>
      </w:pPr>
      <w:r w:rsidRPr="00DA5763">
        <w:t>The upper row (CEFTA party has own case management system) represents situations where the impact on the CEFTA party is very small. The inspectors work the way they have always done and the interface to the CEFTA database is handled automatically.</w:t>
      </w:r>
      <w:r w:rsidR="001C357D">
        <w:t xml:space="preserve"> This is the preferred scenario. </w:t>
      </w:r>
      <w:r w:rsidRPr="00DA5763">
        <w:t>If the transfer cannot be handled automatically, it might be possible to run it "quasi-automatically" where dedicated staff will upload the data</w:t>
      </w:r>
      <w:r w:rsidR="001C357D">
        <w:t xml:space="preserve">, having </w:t>
      </w:r>
      <w:r w:rsidR="001C357D" w:rsidRPr="00DA5763">
        <w:t xml:space="preserve">actually web-service (WS) based interface on the side of the CEFTA MS Database and development of the software component “MS Product Wrapper” at the CEFTA Party side responsible to pack the dataset and submit it to the CEFTA MS Database using the WS interface. </w:t>
      </w:r>
    </w:p>
    <w:p w14:paraId="30BA5386" w14:textId="77777777" w:rsidR="00DA5763" w:rsidRPr="00DA5763" w:rsidRDefault="00DA5763" w:rsidP="005D48F8">
      <w:pPr>
        <w:pStyle w:val="ListParagraph"/>
        <w:spacing w:after="160" w:line="259" w:lineRule="auto"/>
        <w:ind w:left="360"/>
        <w:jc w:val="both"/>
      </w:pPr>
    </w:p>
    <w:p w14:paraId="772313F1" w14:textId="77777777" w:rsidR="00DA5763" w:rsidRPr="00DA5763" w:rsidRDefault="00DA5763" w:rsidP="00DA5763">
      <w:pPr>
        <w:pStyle w:val="ListParagraph"/>
        <w:numPr>
          <w:ilvl w:val="0"/>
          <w:numId w:val="33"/>
        </w:numPr>
        <w:spacing w:after="160" w:line="259" w:lineRule="auto"/>
      </w:pPr>
      <w:r w:rsidRPr="00DA5763">
        <w:t>The lower row (no own case management system) may require some changes in the organisation of the market surveillance at the affected Parties.</w:t>
      </w:r>
    </w:p>
    <w:p w14:paraId="17C103B5" w14:textId="77777777" w:rsidR="00DA5763" w:rsidRPr="00DA5763" w:rsidRDefault="00DA5763" w:rsidP="00DA5763">
      <w:pPr>
        <w:ind w:left="360"/>
      </w:pPr>
      <w:r w:rsidRPr="00DA5763">
        <w:t>If the CEFTA system only holds data on products, then the Party has to establish routines for extracting that information from the paper files and entering it to the CEFTA database. in practice it seems that the easiest way to do this is by leaving the task to the inspector.</w:t>
      </w:r>
    </w:p>
    <w:p w14:paraId="62B7F3AB" w14:textId="562331DB" w:rsidR="00DA5763" w:rsidRPr="00DA5763" w:rsidRDefault="00DA5763" w:rsidP="00DA5763">
      <w:pPr>
        <w:ind w:left="360"/>
      </w:pPr>
      <w:r w:rsidRPr="00DA5763">
        <w:t xml:space="preserve">If the CEFTA system contains all information about the case (including letters to and from the economic operator), the CEFTA party will find itself </w:t>
      </w:r>
      <w:r w:rsidR="001C357D">
        <w:t xml:space="preserve">in </w:t>
      </w:r>
      <w:r w:rsidRPr="00DA5763">
        <w:t>one of two situations:</w:t>
      </w:r>
    </w:p>
    <w:p w14:paraId="460BDACF" w14:textId="77777777" w:rsidR="00DA5763" w:rsidRPr="00DA5763" w:rsidRDefault="00DA5763" w:rsidP="00DA5763">
      <w:pPr>
        <w:pStyle w:val="ListParagraph"/>
        <w:numPr>
          <w:ilvl w:val="0"/>
          <w:numId w:val="34"/>
        </w:numPr>
        <w:spacing w:after="160" w:line="259" w:lineRule="auto"/>
      </w:pPr>
      <w:r w:rsidRPr="00DA5763">
        <w:t>Either they establish procedures for a manual upload of all data from their paper files.</w:t>
      </w:r>
    </w:p>
    <w:p w14:paraId="4FD6226C" w14:textId="1F3C94F3" w:rsidR="00DA5763" w:rsidRPr="00DA5763" w:rsidRDefault="00DA5763" w:rsidP="00DA5763">
      <w:pPr>
        <w:pStyle w:val="ListParagraph"/>
        <w:numPr>
          <w:ilvl w:val="0"/>
          <w:numId w:val="34"/>
        </w:numPr>
        <w:spacing w:after="160" w:line="259" w:lineRule="auto"/>
      </w:pPr>
      <w:r w:rsidRPr="00DA5763">
        <w:lastRenderedPageBreak/>
        <w:t>Or they may decide to use the CEFTA database as their electronic case management system. This option will require extra development work to produce a user interface that is suited for that use.</w:t>
      </w:r>
    </w:p>
    <w:p w14:paraId="67C2465B" w14:textId="722AE173" w:rsidR="00DA5763" w:rsidRPr="00DA5763" w:rsidRDefault="00DA5763" w:rsidP="005D48F8">
      <w:pPr>
        <w:ind w:left="360"/>
        <w:jc w:val="both"/>
      </w:pPr>
      <w:r w:rsidRPr="00DA5763">
        <w:t xml:space="preserve">The CEFTA MS database should provide user interface for manual data entry for the data sets defined for product (and case outcome) description. In case the data are existing in electronic form as MS Excel spreadsheet manual entering could be avoided by using again “MS Product Wrapper” to upload the pack the data and submit it to using the WS interface. </w:t>
      </w:r>
    </w:p>
    <w:p w14:paraId="62696889" w14:textId="00DC4C4E" w:rsidR="00DA5763" w:rsidRDefault="00DA5763">
      <w:pPr>
        <w:spacing w:after="0" w:line="240" w:lineRule="auto"/>
        <w:rPr>
          <w:rFonts w:cs="Arial"/>
          <w:b/>
          <w:bCs/>
          <w:sz w:val="24"/>
        </w:rPr>
      </w:pPr>
    </w:p>
    <w:p w14:paraId="5D9D1EBF" w14:textId="77777777" w:rsidR="007B10CE" w:rsidRDefault="007B10CE">
      <w:pPr>
        <w:spacing w:after="0" w:line="240" w:lineRule="auto"/>
        <w:rPr>
          <w:rFonts w:cs="Arial"/>
          <w:b/>
          <w:bCs/>
          <w:sz w:val="24"/>
        </w:rPr>
      </w:pPr>
      <w:r>
        <w:br w:type="page"/>
      </w:r>
    </w:p>
    <w:p w14:paraId="0BED5DBA" w14:textId="5B92ACF5" w:rsidR="00FD1B9F" w:rsidRPr="002425EF" w:rsidRDefault="00FD1B9F" w:rsidP="00FD1B9F">
      <w:pPr>
        <w:pStyle w:val="Heading1"/>
        <w:numPr>
          <w:ilvl w:val="0"/>
          <w:numId w:val="0"/>
        </w:numPr>
        <w:ind w:left="431" w:hanging="431"/>
        <w:jc w:val="both"/>
        <w:rPr>
          <w:lang w:val="en-GB"/>
        </w:rPr>
      </w:pPr>
      <w:bookmarkStart w:id="21" w:name="_Toc109744307"/>
      <w:r>
        <w:rPr>
          <w:lang w:val="en-GB"/>
        </w:rPr>
        <w:lastRenderedPageBreak/>
        <w:t>Annex 3 –</w:t>
      </w:r>
      <w:r w:rsidR="00954656">
        <w:rPr>
          <w:lang w:val="en-GB"/>
        </w:rPr>
        <w:t xml:space="preserve"> Overview of survey results</w:t>
      </w:r>
      <w:bookmarkEnd w:id="21"/>
      <w:r w:rsidR="00954656">
        <w:rPr>
          <w:lang w:val="en-GB"/>
        </w:rPr>
        <w:t xml:space="preserve"> </w:t>
      </w:r>
    </w:p>
    <w:p w14:paraId="0663DE98" w14:textId="77777777" w:rsidR="00FD1B9F" w:rsidRDefault="00FD1B9F">
      <w:pPr>
        <w:spacing w:after="0" w:line="240" w:lineRule="auto"/>
      </w:pPr>
    </w:p>
    <w:p w14:paraId="5717BBB0" w14:textId="2EAEAA09" w:rsidR="00F97943" w:rsidRDefault="00F97943">
      <w:pPr>
        <w:spacing w:after="0" w:line="240" w:lineRule="auto"/>
        <w:rPr>
          <w:lang w:val="bs-Latn-BA"/>
        </w:rPr>
      </w:pPr>
      <w:r w:rsidRPr="00F97943">
        <w:rPr>
          <w:lang w:val="bs-Latn-BA"/>
        </w:rPr>
        <w:t>Existing IT solutions</w:t>
      </w:r>
    </w:p>
    <w:p w14:paraId="77663366" w14:textId="77777777" w:rsidR="00F97943" w:rsidRDefault="00F97943">
      <w:pPr>
        <w:spacing w:after="0" w:line="240" w:lineRule="auto"/>
      </w:pPr>
    </w:p>
    <w:tbl>
      <w:tblPr>
        <w:tblStyle w:val="TableGrid"/>
        <w:tblW w:w="10183" w:type="dxa"/>
        <w:tblLook w:val="04A0" w:firstRow="1" w:lastRow="0" w:firstColumn="1" w:lastColumn="0" w:noHBand="0" w:noVBand="1"/>
      </w:tblPr>
      <w:tblGrid>
        <w:gridCol w:w="1970"/>
        <w:gridCol w:w="1440"/>
        <w:gridCol w:w="1440"/>
        <w:gridCol w:w="990"/>
        <w:gridCol w:w="1710"/>
        <w:gridCol w:w="1350"/>
        <w:gridCol w:w="1283"/>
      </w:tblGrid>
      <w:tr w:rsidR="001775F6" w:rsidRPr="00FD1B9F" w14:paraId="38EE59A8" w14:textId="77777777" w:rsidTr="001775F6">
        <w:trPr>
          <w:trHeight w:val="900"/>
        </w:trPr>
        <w:tc>
          <w:tcPr>
            <w:tcW w:w="1970" w:type="dxa"/>
            <w:shd w:val="clear" w:color="auto" w:fill="D9D9D9" w:themeFill="background1" w:themeFillShade="D9"/>
            <w:hideMark/>
          </w:tcPr>
          <w:p w14:paraId="079025F7" w14:textId="77777777" w:rsidR="00FD1B9F" w:rsidRPr="00FD1B9F" w:rsidRDefault="00FD1B9F" w:rsidP="00FD1B9F">
            <w:pPr>
              <w:spacing w:after="0" w:line="240" w:lineRule="auto"/>
              <w:rPr>
                <w:lang w:val="en-US"/>
              </w:rPr>
            </w:pPr>
            <w:r w:rsidRPr="00FD1B9F">
              <w:rPr>
                <w:b/>
                <w:bCs/>
                <w:lang w:val="en-US"/>
              </w:rPr>
              <w:t>Question</w:t>
            </w:r>
          </w:p>
        </w:tc>
        <w:tc>
          <w:tcPr>
            <w:tcW w:w="1440" w:type="dxa"/>
            <w:shd w:val="clear" w:color="auto" w:fill="D9D9D9" w:themeFill="background1" w:themeFillShade="D9"/>
            <w:hideMark/>
          </w:tcPr>
          <w:p w14:paraId="400D3206" w14:textId="77777777" w:rsidR="00FD1B9F" w:rsidRPr="00FD1B9F" w:rsidRDefault="00FD1B9F" w:rsidP="00FD1B9F">
            <w:pPr>
              <w:spacing w:after="0" w:line="240" w:lineRule="auto"/>
              <w:rPr>
                <w:lang w:val="en-US"/>
              </w:rPr>
            </w:pPr>
            <w:r w:rsidRPr="00FD1B9F">
              <w:rPr>
                <w:b/>
                <w:bCs/>
                <w:lang w:val="en-US"/>
              </w:rPr>
              <w:t>ALB</w:t>
            </w:r>
          </w:p>
        </w:tc>
        <w:tc>
          <w:tcPr>
            <w:tcW w:w="1440" w:type="dxa"/>
            <w:shd w:val="clear" w:color="auto" w:fill="D9D9D9" w:themeFill="background1" w:themeFillShade="D9"/>
            <w:hideMark/>
          </w:tcPr>
          <w:p w14:paraId="5544D9FC" w14:textId="77777777" w:rsidR="00FD1B9F" w:rsidRPr="00FD1B9F" w:rsidRDefault="00FD1B9F" w:rsidP="00FD1B9F">
            <w:pPr>
              <w:spacing w:after="0" w:line="240" w:lineRule="auto"/>
              <w:rPr>
                <w:lang w:val="en-US"/>
              </w:rPr>
            </w:pPr>
            <w:r w:rsidRPr="00FD1B9F">
              <w:rPr>
                <w:b/>
                <w:bCs/>
                <w:lang w:val="en-US"/>
              </w:rPr>
              <w:t>BIH</w:t>
            </w:r>
          </w:p>
        </w:tc>
        <w:tc>
          <w:tcPr>
            <w:tcW w:w="990" w:type="dxa"/>
            <w:shd w:val="clear" w:color="auto" w:fill="D9D9D9" w:themeFill="background1" w:themeFillShade="D9"/>
            <w:hideMark/>
          </w:tcPr>
          <w:p w14:paraId="4D6B6F2A" w14:textId="77777777" w:rsidR="00FD1B9F" w:rsidRPr="00FD1B9F" w:rsidRDefault="00FD1B9F" w:rsidP="00FD1B9F">
            <w:pPr>
              <w:spacing w:after="0" w:line="240" w:lineRule="auto"/>
              <w:rPr>
                <w:lang w:val="en-US"/>
              </w:rPr>
            </w:pPr>
            <w:r w:rsidRPr="00FD1B9F">
              <w:rPr>
                <w:b/>
                <w:bCs/>
                <w:lang w:val="en-US"/>
              </w:rPr>
              <w:t>MDA</w:t>
            </w:r>
          </w:p>
        </w:tc>
        <w:tc>
          <w:tcPr>
            <w:tcW w:w="1710" w:type="dxa"/>
            <w:shd w:val="clear" w:color="auto" w:fill="D9D9D9" w:themeFill="background1" w:themeFillShade="D9"/>
            <w:hideMark/>
          </w:tcPr>
          <w:p w14:paraId="2D947733" w14:textId="77777777" w:rsidR="00FD1B9F" w:rsidRPr="00FD1B9F" w:rsidRDefault="00FD1B9F" w:rsidP="00FD1B9F">
            <w:pPr>
              <w:spacing w:after="0" w:line="240" w:lineRule="auto"/>
              <w:rPr>
                <w:lang w:val="en-US"/>
              </w:rPr>
            </w:pPr>
            <w:r w:rsidRPr="00FD1B9F">
              <w:rPr>
                <w:b/>
                <w:bCs/>
                <w:lang w:val="en-US"/>
              </w:rPr>
              <w:t>MNE</w:t>
            </w:r>
          </w:p>
        </w:tc>
        <w:tc>
          <w:tcPr>
            <w:tcW w:w="1350" w:type="dxa"/>
            <w:shd w:val="clear" w:color="auto" w:fill="D9D9D9" w:themeFill="background1" w:themeFillShade="D9"/>
            <w:hideMark/>
          </w:tcPr>
          <w:p w14:paraId="33ADAA4F" w14:textId="77777777" w:rsidR="00FD1B9F" w:rsidRPr="00FD1B9F" w:rsidRDefault="00FD1B9F" w:rsidP="00FD1B9F">
            <w:pPr>
              <w:spacing w:after="0" w:line="240" w:lineRule="auto"/>
              <w:rPr>
                <w:lang w:val="en-US"/>
              </w:rPr>
            </w:pPr>
            <w:r w:rsidRPr="00FD1B9F">
              <w:rPr>
                <w:b/>
                <w:bCs/>
                <w:lang w:val="en-US"/>
              </w:rPr>
              <w:t>SRB</w:t>
            </w:r>
          </w:p>
        </w:tc>
        <w:tc>
          <w:tcPr>
            <w:tcW w:w="1283" w:type="dxa"/>
            <w:shd w:val="clear" w:color="auto" w:fill="D9D9D9" w:themeFill="background1" w:themeFillShade="D9"/>
            <w:hideMark/>
          </w:tcPr>
          <w:p w14:paraId="286B56D1" w14:textId="77777777" w:rsidR="00FD1B9F" w:rsidRPr="00FD1B9F" w:rsidRDefault="00FD1B9F" w:rsidP="00FD1B9F">
            <w:pPr>
              <w:spacing w:after="0" w:line="240" w:lineRule="auto"/>
              <w:rPr>
                <w:lang w:val="en-US"/>
              </w:rPr>
            </w:pPr>
            <w:r w:rsidRPr="00FD1B9F">
              <w:rPr>
                <w:b/>
                <w:bCs/>
                <w:lang w:val="en-US"/>
              </w:rPr>
              <w:t>XKX*</w:t>
            </w:r>
          </w:p>
        </w:tc>
      </w:tr>
      <w:tr w:rsidR="00FD1B9F" w:rsidRPr="00FD1B9F" w14:paraId="5E9E1F83" w14:textId="77777777" w:rsidTr="001775F6">
        <w:trPr>
          <w:trHeight w:val="900"/>
        </w:trPr>
        <w:tc>
          <w:tcPr>
            <w:tcW w:w="1970" w:type="dxa"/>
            <w:hideMark/>
          </w:tcPr>
          <w:p w14:paraId="2AF251AE" w14:textId="77777777" w:rsidR="00FD1B9F" w:rsidRPr="00FD1B9F" w:rsidRDefault="00FD1B9F" w:rsidP="00FD1B9F">
            <w:pPr>
              <w:spacing w:after="0" w:line="240" w:lineRule="auto"/>
              <w:rPr>
                <w:lang w:val="en-US"/>
              </w:rPr>
            </w:pPr>
            <w:r w:rsidRPr="00FD1B9F">
              <w:rPr>
                <w:b/>
                <w:bCs/>
                <w:lang w:val="en-US"/>
              </w:rPr>
              <w:t>A1</w:t>
            </w:r>
            <w:r w:rsidRPr="00FD1B9F">
              <w:rPr>
                <w:b/>
                <w:bCs/>
                <w:lang w:val="bs-Latn-BA"/>
              </w:rPr>
              <w:t xml:space="preserve"> MS IT system implemented</w:t>
            </w:r>
          </w:p>
        </w:tc>
        <w:tc>
          <w:tcPr>
            <w:tcW w:w="1440" w:type="dxa"/>
            <w:hideMark/>
          </w:tcPr>
          <w:p w14:paraId="2D345D46" w14:textId="77777777" w:rsidR="00FD1B9F" w:rsidRPr="00FD1B9F" w:rsidRDefault="00FD1B9F" w:rsidP="00FD1B9F">
            <w:pPr>
              <w:spacing w:after="0" w:line="240" w:lineRule="auto"/>
              <w:rPr>
                <w:lang w:val="en-US"/>
              </w:rPr>
            </w:pPr>
            <w:r w:rsidRPr="00FD1B9F">
              <w:rPr>
                <w:lang w:val="en-US"/>
              </w:rPr>
              <w:t>The database for SIMS</w:t>
            </w:r>
          </w:p>
        </w:tc>
        <w:tc>
          <w:tcPr>
            <w:tcW w:w="1440" w:type="dxa"/>
            <w:hideMark/>
          </w:tcPr>
          <w:p w14:paraId="4CEB10D5" w14:textId="77777777" w:rsidR="00FD1B9F" w:rsidRPr="00FD1B9F" w:rsidRDefault="00FD1B9F" w:rsidP="00FD1B9F">
            <w:pPr>
              <w:spacing w:after="0" w:line="240" w:lineRule="auto"/>
              <w:rPr>
                <w:lang w:val="en-US"/>
              </w:rPr>
            </w:pPr>
            <w:r w:rsidRPr="00FD1B9F">
              <w:rPr>
                <w:lang w:val="en-US"/>
              </w:rPr>
              <w:t>MS</w:t>
            </w:r>
            <w:r w:rsidRPr="00FD1B9F">
              <w:rPr>
                <w:lang w:val="bs-Latn-BA"/>
              </w:rPr>
              <w:t>A</w:t>
            </w:r>
            <w:r w:rsidRPr="00FD1B9F">
              <w:rPr>
                <w:lang w:val="en-US"/>
              </w:rPr>
              <w:t xml:space="preserve"> database</w:t>
            </w:r>
          </w:p>
        </w:tc>
        <w:tc>
          <w:tcPr>
            <w:tcW w:w="990" w:type="dxa"/>
            <w:hideMark/>
          </w:tcPr>
          <w:p w14:paraId="70F1A360" w14:textId="77777777" w:rsidR="00FD1B9F" w:rsidRPr="00FD1B9F" w:rsidRDefault="00FD1B9F" w:rsidP="00FD1B9F">
            <w:pPr>
              <w:spacing w:after="0" w:line="240" w:lineRule="auto"/>
              <w:rPr>
                <w:lang w:val="en-US"/>
              </w:rPr>
            </w:pPr>
            <w:r w:rsidRPr="00FD1B9F">
              <w:rPr>
                <w:lang w:val="en-US"/>
              </w:rPr>
              <w:t>No</w:t>
            </w:r>
          </w:p>
        </w:tc>
        <w:tc>
          <w:tcPr>
            <w:tcW w:w="1710" w:type="dxa"/>
            <w:hideMark/>
          </w:tcPr>
          <w:p w14:paraId="01159E94" w14:textId="77777777" w:rsidR="00FD1B9F" w:rsidRPr="00FD1B9F" w:rsidRDefault="00FD1B9F" w:rsidP="00FD1B9F">
            <w:pPr>
              <w:spacing w:after="0" w:line="240" w:lineRule="auto"/>
              <w:rPr>
                <w:lang w:val="en-US"/>
              </w:rPr>
            </w:pPr>
            <w:r w:rsidRPr="00FD1B9F">
              <w:rPr>
                <w:lang w:val="en-US"/>
              </w:rPr>
              <w:t>CISCP (Central Information System for Consumer Protection)</w:t>
            </w:r>
          </w:p>
        </w:tc>
        <w:tc>
          <w:tcPr>
            <w:tcW w:w="1350" w:type="dxa"/>
            <w:hideMark/>
          </w:tcPr>
          <w:p w14:paraId="35713B41" w14:textId="77777777" w:rsidR="00FD1B9F" w:rsidRPr="00FD1B9F" w:rsidRDefault="00FD1B9F" w:rsidP="00FD1B9F">
            <w:pPr>
              <w:spacing w:after="0" w:line="240" w:lineRule="auto"/>
              <w:rPr>
                <w:lang w:val="en-US"/>
              </w:rPr>
            </w:pPr>
            <w:r w:rsidRPr="00FD1B9F">
              <w:rPr>
                <w:lang w:val="en-US"/>
              </w:rPr>
              <w:t>NEPRO</w:t>
            </w:r>
          </w:p>
        </w:tc>
        <w:tc>
          <w:tcPr>
            <w:tcW w:w="1283" w:type="dxa"/>
            <w:hideMark/>
          </w:tcPr>
          <w:p w14:paraId="53FAFBE3" w14:textId="77777777" w:rsidR="00FD1B9F" w:rsidRPr="00FD1B9F" w:rsidRDefault="00FD1B9F" w:rsidP="00FD1B9F">
            <w:pPr>
              <w:spacing w:after="0" w:line="240" w:lineRule="auto"/>
              <w:rPr>
                <w:lang w:val="en-US"/>
              </w:rPr>
            </w:pPr>
            <w:proofErr w:type="spellStart"/>
            <w:r w:rsidRPr="00FD1B9F">
              <w:rPr>
                <w:lang w:val="en-US"/>
              </w:rPr>
              <w:t>Rapex</w:t>
            </w:r>
            <w:proofErr w:type="spellEnd"/>
            <w:r w:rsidRPr="00FD1B9F">
              <w:rPr>
                <w:lang w:val="en-US"/>
              </w:rPr>
              <w:t xml:space="preserve"> Kosovo</w:t>
            </w:r>
          </w:p>
        </w:tc>
      </w:tr>
      <w:tr w:rsidR="00FD1B9F" w:rsidRPr="00FD1B9F" w14:paraId="0397EAB9" w14:textId="77777777" w:rsidTr="001775F6">
        <w:trPr>
          <w:trHeight w:val="600"/>
        </w:trPr>
        <w:tc>
          <w:tcPr>
            <w:tcW w:w="1970" w:type="dxa"/>
            <w:hideMark/>
          </w:tcPr>
          <w:p w14:paraId="732BBB94" w14:textId="77777777" w:rsidR="00FD1B9F" w:rsidRPr="00FD1B9F" w:rsidRDefault="00FD1B9F" w:rsidP="00FD1B9F">
            <w:pPr>
              <w:spacing w:after="0" w:line="240" w:lineRule="auto"/>
              <w:rPr>
                <w:lang w:val="en-US"/>
              </w:rPr>
            </w:pPr>
            <w:r w:rsidRPr="00FD1B9F">
              <w:rPr>
                <w:b/>
                <w:bCs/>
                <w:lang w:val="en-US"/>
              </w:rPr>
              <w:t>A2</w:t>
            </w:r>
            <w:r w:rsidRPr="00FD1B9F">
              <w:rPr>
                <w:b/>
                <w:bCs/>
                <w:lang w:val="bs-Latn-BA"/>
              </w:rPr>
              <w:t xml:space="preserve"> </w:t>
            </w:r>
            <w:r w:rsidRPr="00FD1B9F">
              <w:rPr>
                <w:b/>
                <w:bCs/>
                <w:lang w:val="en-US"/>
              </w:rPr>
              <w:t>Option for data exchange provided</w:t>
            </w:r>
          </w:p>
        </w:tc>
        <w:tc>
          <w:tcPr>
            <w:tcW w:w="1440" w:type="dxa"/>
            <w:hideMark/>
          </w:tcPr>
          <w:p w14:paraId="6FC8188B" w14:textId="77777777" w:rsidR="00FD1B9F" w:rsidRPr="00FD1B9F" w:rsidRDefault="00FD1B9F" w:rsidP="00FD1B9F">
            <w:pPr>
              <w:spacing w:after="0" w:line="240" w:lineRule="auto"/>
              <w:rPr>
                <w:lang w:val="en-US"/>
              </w:rPr>
            </w:pPr>
            <w:proofErr w:type="spellStart"/>
            <w:r w:rsidRPr="00FD1B9F">
              <w:rPr>
                <w:lang w:val="en-US"/>
              </w:rPr>
              <w:t>n.a.</w:t>
            </w:r>
            <w:proofErr w:type="spellEnd"/>
          </w:p>
        </w:tc>
        <w:tc>
          <w:tcPr>
            <w:tcW w:w="1440" w:type="dxa"/>
            <w:hideMark/>
          </w:tcPr>
          <w:p w14:paraId="6A628F65" w14:textId="77777777" w:rsidR="00FD1B9F" w:rsidRPr="00FD1B9F" w:rsidRDefault="00FD1B9F" w:rsidP="00FD1B9F">
            <w:pPr>
              <w:spacing w:after="0" w:line="240" w:lineRule="auto"/>
              <w:rPr>
                <w:lang w:val="en-US"/>
              </w:rPr>
            </w:pPr>
            <w:r w:rsidRPr="00FD1B9F">
              <w:rPr>
                <w:lang w:val="en-US"/>
              </w:rPr>
              <w:t>No</w:t>
            </w:r>
          </w:p>
        </w:tc>
        <w:tc>
          <w:tcPr>
            <w:tcW w:w="990" w:type="dxa"/>
            <w:hideMark/>
          </w:tcPr>
          <w:p w14:paraId="6223FC1E" w14:textId="77777777" w:rsidR="00FD1B9F" w:rsidRPr="00FD1B9F" w:rsidRDefault="00FD1B9F" w:rsidP="00FD1B9F">
            <w:pPr>
              <w:spacing w:after="0" w:line="240" w:lineRule="auto"/>
              <w:rPr>
                <w:lang w:val="en-US"/>
              </w:rPr>
            </w:pPr>
            <w:r w:rsidRPr="00FD1B9F">
              <w:rPr>
                <w:lang w:val="en-US"/>
              </w:rPr>
              <w:t>No</w:t>
            </w:r>
          </w:p>
        </w:tc>
        <w:tc>
          <w:tcPr>
            <w:tcW w:w="1710" w:type="dxa"/>
            <w:hideMark/>
          </w:tcPr>
          <w:p w14:paraId="198BF05B" w14:textId="77777777" w:rsidR="00FD1B9F" w:rsidRPr="00FD1B9F" w:rsidRDefault="00FD1B9F" w:rsidP="00FD1B9F">
            <w:pPr>
              <w:spacing w:after="0" w:line="240" w:lineRule="auto"/>
              <w:rPr>
                <w:lang w:val="en-US"/>
              </w:rPr>
            </w:pPr>
            <w:r w:rsidRPr="00FD1B9F">
              <w:rPr>
                <w:lang w:val="en-US"/>
              </w:rPr>
              <w:t>Yes</w:t>
            </w:r>
          </w:p>
        </w:tc>
        <w:tc>
          <w:tcPr>
            <w:tcW w:w="1350" w:type="dxa"/>
            <w:hideMark/>
          </w:tcPr>
          <w:p w14:paraId="2890844A" w14:textId="77777777" w:rsidR="00FD1B9F" w:rsidRPr="00FD1B9F" w:rsidRDefault="00FD1B9F" w:rsidP="00FD1B9F">
            <w:pPr>
              <w:spacing w:after="0" w:line="240" w:lineRule="auto"/>
              <w:rPr>
                <w:lang w:val="en-US"/>
              </w:rPr>
            </w:pPr>
            <w:r w:rsidRPr="00FD1B9F">
              <w:rPr>
                <w:lang w:val="en-US"/>
              </w:rPr>
              <w:t>Yes</w:t>
            </w:r>
          </w:p>
        </w:tc>
        <w:tc>
          <w:tcPr>
            <w:tcW w:w="1283" w:type="dxa"/>
            <w:hideMark/>
          </w:tcPr>
          <w:p w14:paraId="4B2FCB52" w14:textId="77777777" w:rsidR="00FD1B9F" w:rsidRPr="00FD1B9F" w:rsidRDefault="00FD1B9F" w:rsidP="00FD1B9F">
            <w:pPr>
              <w:spacing w:after="0" w:line="240" w:lineRule="auto"/>
              <w:rPr>
                <w:lang w:val="en-US"/>
              </w:rPr>
            </w:pPr>
            <w:r w:rsidRPr="00FD1B9F">
              <w:rPr>
                <w:lang w:val="en-US"/>
              </w:rPr>
              <w:t>Yes</w:t>
            </w:r>
          </w:p>
        </w:tc>
      </w:tr>
      <w:tr w:rsidR="00FD1B9F" w:rsidRPr="00FD1B9F" w14:paraId="305858C0" w14:textId="77777777" w:rsidTr="001775F6">
        <w:trPr>
          <w:trHeight w:val="369"/>
        </w:trPr>
        <w:tc>
          <w:tcPr>
            <w:tcW w:w="1970" w:type="dxa"/>
            <w:hideMark/>
          </w:tcPr>
          <w:p w14:paraId="76147E31" w14:textId="77777777" w:rsidR="00FD1B9F" w:rsidRPr="00FD1B9F" w:rsidRDefault="00FD1B9F" w:rsidP="00FD1B9F">
            <w:pPr>
              <w:spacing w:after="0" w:line="240" w:lineRule="auto"/>
              <w:rPr>
                <w:lang w:val="en-US"/>
              </w:rPr>
            </w:pPr>
            <w:r w:rsidRPr="00FD1B9F">
              <w:rPr>
                <w:b/>
                <w:bCs/>
                <w:lang w:val="bs-Latn-BA"/>
              </w:rPr>
              <w:t>A3 Data format</w:t>
            </w:r>
          </w:p>
        </w:tc>
        <w:tc>
          <w:tcPr>
            <w:tcW w:w="1440" w:type="dxa"/>
            <w:hideMark/>
          </w:tcPr>
          <w:p w14:paraId="0B3A067B" w14:textId="77777777" w:rsidR="00FD1B9F" w:rsidRPr="00FD1B9F" w:rsidRDefault="00FD1B9F" w:rsidP="00FD1B9F">
            <w:pPr>
              <w:spacing w:after="0" w:line="240" w:lineRule="auto"/>
              <w:rPr>
                <w:lang w:val="en-US"/>
              </w:rPr>
            </w:pPr>
            <w:proofErr w:type="spellStart"/>
            <w:r w:rsidRPr="00FD1B9F">
              <w:rPr>
                <w:lang w:val="en-US"/>
              </w:rPr>
              <w:t>n.a.</w:t>
            </w:r>
            <w:proofErr w:type="spellEnd"/>
          </w:p>
        </w:tc>
        <w:tc>
          <w:tcPr>
            <w:tcW w:w="1440" w:type="dxa"/>
            <w:hideMark/>
          </w:tcPr>
          <w:p w14:paraId="4C1746B8" w14:textId="77777777" w:rsidR="00FD1B9F" w:rsidRPr="00FD1B9F" w:rsidRDefault="00FD1B9F" w:rsidP="00FD1B9F">
            <w:pPr>
              <w:spacing w:after="0" w:line="240" w:lineRule="auto"/>
              <w:rPr>
                <w:lang w:val="en-US"/>
              </w:rPr>
            </w:pPr>
            <w:r w:rsidRPr="00FD1B9F">
              <w:rPr>
                <w:lang w:val="bs-Latn-BA"/>
              </w:rPr>
              <w:t>Structured</w:t>
            </w:r>
          </w:p>
        </w:tc>
        <w:tc>
          <w:tcPr>
            <w:tcW w:w="990" w:type="dxa"/>
            <w:hideMark/>
          </w:tcPr>
          <w:p w14:paraId="3400D6DD" w14:textId="77777777" w:rsidR="00FD1B9F" w:rsidRPr="00FD1B9F" w:rsidRDefault="00FD1B9F" w:rsidP="00FD1B9F">
            <w:pPr>
              <w:spacing w:after="0" w:line="240" w:lineRule="auto"/>
              <w:rPr>
                <w:lang w:val="en-US"/>
              </w:rPr>
            </w:pPr>
            <w:r w:rsidRPr="00FD1B9F">
              <w:rPr>
                <w:lang w:val="bs-Latn-BA"/>
              </w:rPr>
              <w:t>No</w:t>
            </w:r>
          </w:p>
        </w:tc>
        <w:tc>
          <w:tcPr>
            <w:tcW w:w="1710" w:type="dxa"/>
            <w:hideMark/>
          </w:tcPr>
          <w:p w14:paraId="1F3FA3D8" w14:textId="77777777" w:rsidR="00FD1B9F" w:rsidRPr="00FD1B9F" w:rsidRDefault="00FD1B9F" w:rsidP="00FD1B9F">
            <w:pPr>
              <w:spacing w:after="0" w:line="240" w:lineRule="auto"/>
              <w:rPr>
                <w:lang w:val="en-US"/>
              </w:rPr>
            </w:pPr>
            <w:r w:rsidRPr="00FD1B9F">
              <w:rPr>
                <w:lang w:val="bs-Latn-BA"/>
              </w:rPr>
              <w:t>Structured</w:t>
            </w:r>
          </w:p>
        </w:tc>
        <w:tc>
          <w:tcPr>
            <w:tcW w:w="1350" w:type="dxa"/>
            <w:hideMark/>
          </w:tcPr>
          <w:p w14:paraId="677D5ADA" w14:textId="77777777" w:rsidR="00FD1B9F" w:rsidRPr="00FD1B9F" w:rsidRDefault="00FD1B9F" w:rsidP="00FD1B9F">
            <w:pPr>
              <w:spacing w:after="0" w:line="240" w:lineRule="auto"/>
              <w:rPr>
                <w:lang w:val="en-US"/>
              </w:rPr>
            </w:pPr>
            <w:r w:rsidRPr="00FD1B9F">
              <w:rPr>
                <w:lang w:val="bs-Latn-BA"/>
              </w:rPr>
              <w:t>Structured</w:t>
            </w:r>
          </w:p>
        </w:tc>
        <w:tc>
          <w:tcPr>
            <w:tcW w:w="1283" w:type="dxa"/>
            <w:hideMark/>
          </w:tcPr>
          <w:p w14:paraId="4F133EAD" w14:textId="77777777" w:rsidR="00FD1B9F" w:rsidRPr="00FD1B9F" w:rsidRDefault="00FD1B9F" w:rsidP="00FD1B9F">
            <w:pPr>
              <w:spacing w:after="0" w:line="240" w:lineRule="auto"/>
              <w:rPr>
                <w:lang w:val="en-US"/>
              </w:rPr>
            </w:pPr>
            <w:r w:rsidRPr="00FD1B9F">
              <w:rPr>
                <w:lang w:val="bs-Latn-BA"/>
              </w:rPr>
              <w:t>Structured</w:t>
            </w:r>
          </w:p>
        </w:tc>
      </w:tr>
    </w:tbl>
    <w:p w14:paraId="405F0F29" w14:textId="77777777" w:rsidR="00FD1B9F" w:rsidRDefault="00FD1B9F">
      <w:pPr>
        <w:spacing w:after="0" w:line="240" w:lineRule="auto"/>
      </w:pPr>
    </w:p>
    <w:p w14:paraId="25022B1E" w14:textId="21164181" w:rsidR="00CC52F3" w:rsidRDefault="001775F6">
      <w:pPr>
        <w:spacing w:after="0" w:line="240" w:lineRule="auto"/>
        <w:rPr>
          <w:lang w:val="bs-Latn-BA"/>
        </w:rPr>
      </w:pPr>
      <w:r w:rsidRPr="001775F6">
        <w:rPr>
          <w:lang w:val="bs-Latn-BA"/>
        </w:rPr>
        <w:t>Scope of the future system</w:t>
      </w:r>
    </w:p>
    <w:p w14:paraId="200C3924" w14:textId="77777777" w:rsidR="001775F6" w:rsidRDefault="001775F6">
      <w:pPr>
        <w:spacing w:after="0" w:line="240" w:lineRule="auto"/>
        <w:rPr>
          <w:lang w:val="bs-Latn-BA"/>
        </w:rPr>
      </w:pPr>
    </w:p>
    <w:tbl>
      <w:tblPr>
        <w:tblStyle w:val="TableGrid"/>
        <w:tblW w:w="10072" w:type="dxa"/>
        <w:tblLook w:val="04A0" w:firstRow="1" w:lastRow="0" w:firstColumn="1" w:lastColumn="0" w:noHBand="0" w:noVBand="1"/>
      </w:tblPr>
      <w:tblGrid>
        <w:gridCol w:w="1610"/>
        <w:gridCol w:w="1530"/>
        <w:gridCol w:w="1530"/>
        <w:gridCol w:w="1080"/>
        <w:gridCol w:w="1457"/>
        <w:gridCol w:w="1513"/>
        <w:gridCol w:w="1352"/>
      </w:tblGrid>
      <w:tr w:rsidR="001775F6" w:rsidRPr="001775F6" w14:paraId="792F9508" w14:textId="77777777" w:rsidTr="001775F6">
        <w:trPr>
          <w:trHeight w:val="600"/>
        </w:trPr>
        <w:tc>
          <w:tcPr>
            <w:tcW w:w="1610" w:type="dxa"/>
            <w:shd w:val="clear" w:color="auto" w:fill="D9D9D9" w:themeFill="background1" w:themeFillShade="D9"/>
            <w:hideMark/>
          </w:tcPr>
          <w:p w14:paraId="465F820D" w14:textId="77777777" w:rsidR="001775F6" w:rsidRPr="001775F6" w:rsidRDefault="001775F6" w:rsidP="001775F6">
            <w:pPr>
              <w:spacing w:after="0" w:line="240" w:lineRule="auto"/>
              <w:rPr>
                <w:lang w:val="en-US"/>
              </w:rPr>
            </w:pPr>
            <w:r w:rsidRPr="001775F6">
              <w:rPr>
                <w:b/>
                <w:bCs/>
                <w:lang w:val="en-US"/>
              </w:rPr>
              <w:t>Question</w:t>
            </w:r>
          </w:p>
        </w:tc>
        <w:tc>
          <w:tcPr>
            <w:tcW w:w="1530" w:type="dxa"/>
            <w:shd w:val="clear" w:color="auto" w:fill="D9D9D9" w:themeFill="background1" w:themeFillShade="D9"/>
            <w:hideMark/>
          </w:tcPr>
          <w:p w14:paraId="590CFB65" w14:textId="77777777" w:rsidR="001775F6" w:rsidRPr="001775F6" w:rsidRDefault="001775F6" w:rsidP="001775F6">
            <w:pPr>
              <w:spacing w:after="0" w:line="240" w:lineRule="auto"/>
              <w:rPr>
                <w:lang w:val="en-US"/>
              </w:rPr>
            </w:pPr>
            <w:r w:rsidRPr="001775F6">
              <w:rPr>
                <w:b/>
                <w:bCs/>
                <w:lang w:val="en-US"/>
              </w:rPr>
              <w:t>ALB</w:t>
            </w:r>
          </w:p>
        </w:tc>
        <w:tc>
          <w:tcPr>
            <w:tcW w:w="1530" w:type="dxa"/>
            <w:shd w:val="clear" w:color="auto" w:fill="D9D9D9" w:themeFill="background1" w:themeFillShade="D9"/>
            <w:hideMark/>
          </w:tcPr>
          <w:p w14:paraId="62154741" w14:textId="77777777" w:rsidR="001775F6" w:rsidRPr="001775F6" w:rsidRDefault="001775F6" w:rsidP="001775F6">
            <w:pPr>
              <w:spacing w:after="0" w:line="240" w:lineRule="auto"/>
              <w:rPr>
                <w:lang w:val="en-US"/>
              </w:rPr>
            </w:pPr>
            <w:r w:rsidRPr="001775F6">
              <w:rPr>
                <w:b/>
                <w:bCs/>
                <w:lang w:val="en-US"/>
              </w:rPr>
              <w:t>BIH</w:t>
            </w:r>
          </w:p>
        </w:tc>
        <w:tc>
          <w:tcPr>
            <w:tcW w:w="1080" w:type="dxa"/>
            <w:shd w:val="clear" w:color="auto" w:fill="D9D9D9" w:themeFill="background1" w:themeFillShade="D9"/>
            <w:hideMark/>
          </w:tcPr>
          <w:p w14:paraId="655B623A" w14:textId="77777777" w:rsidR="001775F6" w:rsidRPr="001775F6" w:rsidRDefault="001775F6" w:rsidP="001775F6">
            <w:pPr>
              <w:spacing w:after="0" w:line="240" w:lineRule="auto"/>
              <w:rPr>
                <w:lang w:val="en-US"/>
              </w:rPr>
            </w:pPr>
            <w:r w:rsidRPr="001775F6">
              <w:rPr>
                <w:b/>
                <w:bCs/>
                <w:lang w:val="en-US"/>
              </w:rPr>
              <w:t>MDA</w:t>
            </w:r>
          </w:p>
        </w:tc>
        <w:tc>
          <w:tcPr>
            <w:tcW w:w="1457" w:type="dxa"/>
            <w:shd w:val="clear" w:color="auto" w:fill="D9D9D9" w:themeFill="background1" w:themeFillShade="D9"/>
            <w:hideMark/>
          </w:tcPr>
          <w:p w14:paraId="7DD42E32" w14:textId="77777777" w:rsidR="001775F6" w:rsidRPr="001775F6" w:rsidRDefault="001775F6" w:rsidP="001775F6">
            <w:pPr>
              <w:spacing w:after="0" w:line="240" w:lineRule="auto"/>
              <w:rPr>
                <w:lang w:val="en-US"/>
              </w:rPr>
            </w:pPr>
            <w:r w:rsidRPr="001775F6">
              <w:rPr>
                <w:b/>
                <w:bCs/>
                <w:lang w:val="en-US"/>
              </w:rPr>
              <w:t>MNE</w:t>
            </w:r>
          </w:p>
        </w:tc>
        <w:tc>
          <w:tcPr>
            <w:tcW w:w="1513" w:type="dxa"/>
            <w:shd w:val="clear" w:color="auto" w:fill="D9D9D9" w:themeFill="background1" w:themeFillShade="D9"/>
            <w:hideMark/>
          </w:tcPr>
          <w:p w14:paraId="4FFD4048" w14:textId="77777777" w:rsidR="001775F6" w:rsidRPr="001775F6" w:rsidRDefault="001775F6" w:rsidP="001775F6">
            <w:pPr>
              <w:spacing w:after="0" w:line="240" w:lineRule="auto"/>
              <w:rPr>
                <w:lang w:val="en-US"/>
              </w:rPr>
            </w:pPr>
            <w:r w:rsidRPr="001775F6">
              <w:rPr>
                <w:b/>
                <w:bCs/>
                <w:lang w:val="en-US"/>
              </w:rPr>
              <w:t>SRB</w:t>
            </w:r>
          </w:p>
        </w:tc>
        <w:tc>
          <w:tcPr>
            <w:tcW w:w="1352" w:type="dxa"/>
            <w:shd w:val="clear" w:color="auto" w:fill="D9D9D9" w:themeFill="background1" w:themeFillShade="D9"/>
            <w:hideMark/>
          </w:tcPr>
          <w:p w14:paraId="4197D768" w14:textId="77777777" w:rsidR="001775F6" w:rsidRPr="001775F6" w:rsidRDefault="001775F6" w:rsidP="001775F6">
            <w:pPr>
              <w:spacing w:after="0" w:line="240" w:lineRule="auto"/>
              <w:rPr>
                <w:lang w:val="en-US"/>
              </w:rPr>
            </w:pPr>
            <w:r w:rsidRPr="001775F6">
              <w:rPr>
                <w:b/>
                <w:bCs/>
                <w:lang w:val="en-US"/>
              </w:rPr>
              <w:t>XKX*</w:t>
            </w:r>
          </w:p>
        </w:tc>
      </w:tr>
      <w:tr w:rsidR="001775F6" w:rsidRPr="001775F6" w14:paraId="69B3A079" w14:textId="77777777" w:rsidTr="001775F6">
        <w:trPr>
          <w:trHeight w:val="600"/>
        </w:trPr>
        <w:tc>
          <w:tcPr>
            <w:tcW w:w="1610" w:type="dxa"/>
            <w:hideMark/>
          </w:tcPr>
          <w:p w14:paraId="31755575" w14:textId="77777777" w:rsidR="001775F6" w:rsidRPr="001775F6" w:rsidRDefault="001775F6" w:rsidP="001775F6">
            <w:pPr>
              <w:spacing w:after="0" w:line="240" w:lineRule="auto"/>
              <w:rPr>
                <w:lang w:val="en-US"/>
              </w:rPr>
            </w:pPr>
            <w:r w:rsidRPr="001775F6">
              <w:rPr>
                <w:b/>
                <w:bCs/>
                <w:lang w:val="en-US"/>
              </w:rPr>
              <w:t xml:space="preserve">B1 </w:t>
            </w:r>
            <w:r w:rsidRPr="001775F6">
              <w:rPr>
                <w:b/>
                <w:bCs/>
                <w:lang w:val="bs-Latn-BA"/>
              </w:rPr>
              <w:t>Type of the workflow</w:t>
            </w:r>
          </w:p>
        </w:tc>
        <w:tc>
          <w:tcPr>
            <w:tcW w:w="1530" w:type="dxa"/>
            <w:hideMark/>
          </w:tcPr>
          <w:p w14:paraId="7D5C4596" w14:textId="77777777" w:rsidR="001775F6" w:rsidRPr="001775F6" w:rsidRDefault="001775F6" w:rsidP="001775F6">
            <w:pPr>
              <w:spacing w:after="0" w:line="240" w:lineRule="auto"/>
              <w:rPr>
                <w:lang w:val="en-US"/>
              </w:rPr>
            </w:pPr>
            <w:r w:rsidRPr="001775F6">
              <w:rPr>
                <w:lang w:val="en-US"/>
              </w:rPr>
              <w:t>Workflow</w:t>
            </w:r>
          </w:p>
        </w:tc>
        <w:tc>
          <w:tcPr>
            <w:tcW w:w="1530" w:type="dxa"/>
            <w:hideMark/>
          </w:tcPr>
          <w:p w14:paraId="57E694C2" w14:textId="77777777" w:rsidR="001775F6" w:rsidRPr="001775F6" w:rsidRDefault="001775F6" w:rsidP="001775F6">
            <w:pPr>
              <w:spacing w:after="0" w:line="240" w:lineRule="auto"/>
              <w:rPr>
                <w:lang w:val="en-US"/>
              </w:rPr>
            </w:pPr>
            <w:r w:rsidRPr="001775F6">
              <w:rPr>
                <w:lang w:val="en-US"/>
              </w:rPr>
              <w:t>Workflow</w:t>
            </w:r>
          </w:p>
        </w:tc>
        <w:tc>
          <w:tcPr>
            <w:tcW w:w="1080" w:type="dxa"/>
            <w:hideMark/>
          </w:tcPr>
          <w:p w14:paraId="43E5CDB0" w14:textId="77777777" w:rsidR="001775F6" w:rsidRPr="001775F6" w:rsidRDefault="001775F6" w:rsidP="001775F6">
            <w:pPr>
              <w:spacing w:after="0" w:line="240" w:lineRule="auto"/>
              <w:rPr>
                <w:lang w:val="en-US"/>
              </w:rPr>
            </w:pPr>
            <w:proofErr w:type="spellStart"/>
            <w:r w:rsidRPr="001775F6">
              <w:rPr>
                <w:lang w:val="en-US"/>
              </w:rPr>
              <w:t>n.a.</w:t>
            </w:r>
            <w:proofErr w:type="spellEnd"/>
          </w:p>
        </w:tc>
        <w:tc>
          <w:tcPr>
            <w:tcW w:w="1457" w:type="dxa"/>
            <w:hideMark/>
          </w:tcPr>
          <w:p w14:paraId="6210B266" w14:textId="77777777" w:rsidR="001775F6" w:rsidRPr="001775F6" w:rsidRDefault="001775F6" w:rsidP="001775F6">
            <w:pPr>
              <w:spacing w:after="0" w:line="240" w:lineRule="auto"/>
              <w:rPr>
                <w:lang w:val="en-US"/>
              </w:rPr>
            </w:pPr>
            <w:r w:rsidRPr="001775F6">
              <w:rPr>
                <w:lang w:val="en-US"/>
              </w:rPr>
              <w:t>Notifications</w:t>
            </w:r>
          </w:p>
        </w:tc>
        <w:tc>
          <w:tcPr>
            <w:tcW w:w="1513" w:type="dxa"/>
            <w:hideMark/>
          </w:tcPr>
          <w:p w14:paraId="3598EE9D" w14:textId="77777777" w:rsidR="001775F6" w:rsidRPr="001775F6" w:rsidRDefault="001775F6" w:rsidP="001775F6">
            <w:pPr>
              <w:spacing w:after="0" w:line="240" w:lineRule="auto"/>
              <w:rPr>
                <w:lang w:val="en-US"/>
              </w:rPr>
            </w:pPr>
            <w:r w:rsidRPr="001775F6">
              <w:rPr>
                <w:lang w:val="en-US"/>
              </w:rPr>
              <w:t>Workflow</w:t>
            </w:r>
          </w:p>
        </w:tc>
        <w:tc>
          <w:tcPr>
            <w:tcW w:w="1352" w:type="dxa"/>
            <w:hideMark/>
          </w:tcPr>
          <w:p w14:paraId="4706C4AB" w14:textId="77777777" w:rsidR="001775F6" w:rsidRPr="001775F6" w:rsidRDefault="001775F6" w:rsidP="001775F6">
            <w:pPr>
              <w:spacing w:after="0" w:line="240" w:lineRule="auto"/>
              <w:rPr>
                <w:lang w:val="en-US"/>
              </w:rPr>
            </w:pPr>
            <w:r w:rsidRPr="001775F6">
              <w:rPr>
                <w:lang w:val="en-US"/>
              </w:rPr>
              <w:t>Workflow</w:t>
            </w:r>
          </w:p>
        </w:tc>
      </w:tr>
      <w:tr w:rsidR="001775F6" w:rsidRPr="001775F6" w14:paraId="260A0866" w14:textId="77777777" w:rsidTr="001775F6">
        <w:trPr>
          <w:trHeight w:val="900"/>
        </w:trPr>
        <w:tc>
          <w:tcPr>
            <w:tcW w:w="1610" w:type="dxa"/>
            <w:hideMark/>
          </w:tcPr>
          <w:p w14:paraId="2B201F52" w14:textId="77777777" w:rsidR="001775F6" w:rsidRPr="001775F6" w:rsidRDefault="001775F6" w:rsidP="001775F6">
            <w:pPr>
              <w:spacing w:after="0" w:line="240" w:lineRule="auto"/>
              <w:rPr>
                <w:lang w:val="en-US"/>
              </w:rPr>
            </w:pPr>
            <w:r w:rsidRPr="001775F6">
              <w:rPr>
                <w:b/>
                <w:bCs/>
                <w:lang w:val="en-US"/>
              </w:rPr>
              <w:t xml:space="preserve">B2 </w:t>
            </w:r>
            <w:r w:rsidRPr="001775F6">
              <w:rPr>
                <w:b/>
                <w:bCs/>
                <w:lang w:val="bs-Latn-BA"/>
              </w:rPr>
              <w:t>Type of cases</w:t>
            </w:r>
          </w:p>
        </w:tc>
        <w:tc>
          <w:tcPr>
            <w:tcW w:w="1530" w:type="dxa"/>
            <w:hideMark/>
          </w:tcPr>
          <w:p w14:paraId="0A5E4CB5" w14:textId="77777777" w:rsidR="001775F6" w:rsidRPr="001775F6" w:rsidRDefault="001775F6" w:rsidP="001775F6">
            <w:pPr>
              <w:spacing w:after="0" w:line="240" w:lineRule="auto"/>
              <w:rPr>
                <w:lang w:val="en-US"/>
              </w:rPr>
            </w:pPr>
            <w:r w:rsidRPr="001775F6">
              <w:rPr>
                <w:lang w:val="en-US"/>
              </w:rPr>
              <w:t>All inspected non-food products; non-compliant and compliant</w:t>
            </w:r>
          </w:p>
        </w:tc>
        <w:tc>
          <w:tcPr>
            <w:tcW w:w="1530" w:type="dxa"/>
            <w:hideMark/>
          </w:tcPr>
          <w:p w14:paraId="5EB16CE8" w14:textId="77777777" w:rsidR="001775F6" w:rsidRPr="001775F6" w:rsidRDefault="001775F6" w:rsidP="001775F6">
            <w:pPr>
              <w:spacing w:after="0" w:line="240" w:lineRule="auto"/>
              <w:rPr>
                <w:lang w:val="en-US"/>
              </w:rPr>
            </w:pPr>
            <w:r w:rsidRPr="001775F6">
              <w:rPr>
                <w:lang w:val="en-US"/>
              </w:rPr>
              <w:t>All inspected non-food products; non-compliant and compliant</w:t>
            </w:r>
          </w:p>
        </w:tc>
        <w:tc>
          <w:tcPr>
            <w:tcW w:w="1080" w:type="dxa"/>
            <w:hideMark/>
          </w:tcPr>
          <w:p w14:paraId="57ABE01D" w14:textId="77777777" w:rsidR="001775F6" w:rsidRPr="001775F6" w:rsidRDefault="001775F6" w:rsidP="001775F6">
            <w:pPr>
              <w:spacing w:after="0" w:line="240" w:lineRule="auto"/>
              <w:rPr>
                <w:lang w:val="en-US"/>
              </w:rPr>
            </w:pPr>
            <w:proofErr w:type="spellStart"/>
            <w:r w:rsidRPr="001775F6">
              <w:rPr>
                <w:lang w:val="en-US"/>
              </w:rPr>
              <w:t>n.a.</w:t>
            </w:r>
            <w:proofErr w:type="spellEnd"/>
          </w:p>
        </w:tc>
        <w:tc>
          <w:tcPr>
            <w:tcW w:w="1457" w:type="dxa"/>
            <w:hideMark/>
          </w:tcPr>
          <w:p w14:paraId="77C19E96" w14:textId="77777777" w:rsidR="001775F6" w:rsidRPr="001775F6" w:rsidRDefault="001775F6" w:rsidP="001775F6">
            <w:pPr>
              <w:spacing w:after="0" w:line="240" w:lineRule="auto"/>
              <w:rPr>
                <w:lang w:val="en-US"/>
              </w:rPr>
            </w:pPr>
            <w:r w:rsidRPr="001775F6">
              <w:rPr>
                <w:lang w:val="en-US"/>
              </w:rPr>
              <w:t>Non-compliant and dangerous</w:t>
            </w:r>
          </w:p>
        </w:tc>
        <w:tc>
          <w:tcPr>
            <w:tcW w:w="1513" w:type="dxa"/>
            <w:hideMark/>
          </w:tcPr>
          <w:p w14:paraId="59EDC977" w14:textId="77777777" w:rsidR="001775F6" w:rsidRPr="001775F6" w:rsidRDefault="001775F6" w:rsidP="001775F6">
            <w:pPr>
              <w:spacing w:after="0" w:line="240" w:lineRule="auto"/>
              <w:rPr>
                <w:lang w:val="en-US"/>
              </w:rPr>
            </w:pPr>
            <w:r w:rsidRPr="001775F6">
              <w:rPr>
                <w:lang w:val="en-US"/>
              </w:rPr>
              <w:t>All inspected non-food products; non-compliant and compliant</w:t>
            </w:r>
          </w:p>
        </w:tc>
        <w:tc>
          <w:tcPr>
            <w:tcW w:w="1352" w:type="dxa"/>
            <w:hideMark/>
          </w:tcPr>
          <w:p w14:paraId="1256C681" w14:textId="77777777" w:rsidR="001775F6" w:rsidRPr="001775F6" w:rsidRDefault="001775F6" w:rsidP="001775F6">
            <w:pPr>
              <w:spacing w:after="0" w:line="240" w:lineRule="auto"/>
              <w:rPr>
                <w:lang w:val="en-US"/>
              </w:rPr>
            </w:pPr>
            <w:r w:rsidRPr="001775F6">
              <w:rPr>
                <w:lang w:val="en-US"/>
              </w:rPr>
              <w:t>Non-compliant and dangerous</w:t>
            </w:r>
          </w:p>
        </w:tc>
      </w:tr>
      <w:tr w:rsidR="001775F6" w:rsidRPr="001775F6" w14:paraId="155F842B" w14:textId="77777777" w:rsidTr="001775F6">
        <w:trPr>
          <w:trHeight w:val="900"/>
        </w:trPr>
        <w:tc>
          <w:tcPr>
            <w:tcW w:w="1610" w:type="dxa"/>
            <w:hideMark/>
          </w:tcPr>
          <w:p w14:paraId="69F0FA1C" w14:textId="77777777" w:rsidR="001775F6" w:rsidRPr="001775F6" w:rsidRDefault="001775F6" w:rsidP="001775F6">
            <w:pPr>
              <w:spacing w:after="0" w:line="240" w:lineRule="auto"/>
              <w:rPr>
                <w:lang w:val="en-US"/>
              </w:rPr>
            </w:pPr>
            <w:r w:rsidRPr="001775F6">
              <w:rPr>
                <w:b/>
                <w:bCs/>
                <w:lang w:val="bs-Latn-BA"/>
              </w:rPr>
              <w:t>B3 Data to be exchanged</w:t>
            </w:r>
          </w:p>
        </w:tc>
        <w:tc>
          <w:tcPr>
            <w:tcW w:w="8462" w:type="dxa"/>
            <w:gridSpan w:val="6"/>
            <w:hideMark/>
          </w:tcPr>
          <w:p w14:paraId="5CB7E1D5" w14:textId="7217FB4D" w:rsidR="001775F6" w:rsidRPr="001775F6" w:rsidRDefault="00D277CA" w:rsidP="001775F6">
            <w:pPr>
              <w:spacing w:after="0" w:line="240" w:lineRule="auto"/>
              <w:rPr>
                <w:lang w:val="en-US"/>
              </w:rPr>
            </w:pPr>
            <w:r>
              <w:rPr>
                <w:lang w:val="en-US"/>
              </w:rPr>
              <w:t xml:space="preserve">CEFTA </w:t>
            </w:r>
            <w:r w:rsidR="001775F6" w:rsidRPr="001775F6">
              <w:rPr>
                <w:lang w:val="en-US"/>
              </w:rPr>
              <w:t>Notification</w:t>
            </w:r>
            <w:r w:rsidR="001775F6" w:rsidRPr="001775F6">
              <w:rPr>
                <w:lang w:val="bs-Latn-BA"/>
              </w:rPr>
              <w:t xml:space="preserve"> Form</w:t>
            </w:r>
          </w:p>
        </w:tc>
      </w:tr>
    </w:tbl>
    <w:p w14:paraId="0FF8D127" w14:textId="77777777" w:rsidR="001775F6" w:rsidRDefault="001775F6">
      <w:pPr>
        <w:spacing w:after="0" w:line="240" w:lineRule="auto"/>
      </w:pPr>
    </w:p>
    <w:p w14:paraId="7AD35EFB" w14:textId="77777777" w:rsidR="00FD1B9F" w:rsidRDefault="00FD1B9F">
      <w:pPr>
        <w:spacing w:after="0" w:line="240" w:lineRule="auto"/>
        <w:rPr>
          <w:rFonts w:cs="Arial"/>
          <w:b/>
          <w:bCs/>
          <w:sz w:val="24"/>
        </w:rPr>
      </w:pPr>
      <w:r>
        <w:br w:type="page"/>
      </w:r>
    </w:p>
    <w:p w14:paraId="1AF1DC5C" w14:textId="2C314FE9" w:rsidR="000642FE" w:rsidRPr="002425EF" w:rsidRDefault="000642FE" w:rsidP="000642FE">
      <w:pPr>
        <w:pStyle w:val="Heading1"/>
        <w:numPr>
          <w:ilvl w:val="0"/>
          <w:numId w:val="0"/>
        </w:numPr>
        <w:ind w:left="431" w:hanging="431"/>
        <w:jc w:val="both"/>
        <w:rPr>
          <w:lang w:val="en-GB"/>
        </w:rPr>
      </w:pPr>
      <w:bookmarkStart w:id="22" w:name="_Toc109744308"/>
      <w:r>
        <w:rPr>
          <w:lang w:val="en-GB"/>
        </w:rPr>
        <w:lastRenderedPageBreak/>
        <w:t xml:space="preserve">Annex </w:t>
      </w:r>
      <w:r w:rsidR="00FD1B9F">
        <w:rPr>
          <w:lang w:val="en-GB"/>
        </w:rPr>
        <w:t>4</w:t>
      </w:r>
      <w:r>
        <w:rPr>
          <w:lang w:val="en-GB"/>
        </w:rPr>
        <w:t xml:space="preserve"> – Questions and answers regarding the CEFTA database</w:t>
      </w:r>
      <w:bookmarkEnd w:id="22"/>
    </w:p>
    <w:p w14:paraId="540E8830" w14:textId="45A741DF" w:rsidR="000642FE" w:rsidRDefault="000642FE" w:rsidP="000642FE">
      <w:pPr>
        <w:jc w:val="both"/>
      </w:pPr>
      <w:r>
        <w:t>The following question were brought up in connection with the two online “Exploratory Talks Meetings”. They are listed here together with answers for information.</w:t>
      </w:r>
    </w:p>
    <w:p w14:paraId="6A887309" w14:textId="77777777" w:rsidR="000642FE" w:rsidRDefault="000642FE" w:rsidP="006C0739">
      <w:pPr>
        <w:spacing w:after="0"/>
        <w:ind w:left="1276" w:hanging="1276"/>
        <w:jc w:val="both"/>
      </w:pPr>
      <w:r>
        <w:t>Question:</w:t>
      </w:r>
      <w:r>
        <w:tab/>
        <w:t>Would it cause problems if there are differences between the product safety legislation from one CEFTA Party to another?</w:t>
      </w:r>
    </w:p>
    <w:p w14:paraId="7F71B406" w14:textId="77777777" w:rsidR="000642FE" w:rsidRDefault="000642FE" w:rsidP="006C0739">
      <w:pPr>
        <w:spacing w:after="0"/>
        <w:ind w:left="1276" w:hanging="1276"/>
        <w:jc w:val="both"/>
      </w:pPr>
      <w:r>
        <w:t>Answer:</w:t>
      </w:r>
      <w:r>
        <w:tab/>
        <w:t>No, everybody could still benefit from the database.</w:t>
      </w:r>
    </w:p>
    <w:p w14:paraId="0FB20DD1" w14:textId="73F513E4" w:rsidR="000642FE" w:rsidRDefault="000642FE" w:rsidP="006C0739">
      <w:pPr>
        <w:spacing w:after="0"/>
        <w:ind w:left="1276"/>
        <w:jc w:val="both"/>
      </w:pPr>
      <w:r>
        <w:t>The EU Member States face the same challenges in their use of the Safety Gate and the ICSMS system. You often find that two Member States assess the same case very differently for good reasons. One example is differences in climatic conditions – in the northern part of Finland temperature may drop to below -20 degrees during winger while the temperature may go above +40 in Malta during summer. This could clearly cause difference in their assessment of the risk of a product.</w:t>
      </w:r>
      <w:r w:rsidR="00BB54B4">
        <w:t xml:space="preserve"> Differences in legislation could be another valid reason for assessing cases differently.</w:t>
      </w:r>
    </w:p>
    <w:p w14:paraId="1C090D8A" w14:textId="7ECBED91" w:rsidR="00BB54B4" w:rsidRDefault="00BB54B4" w:rsidP="000642FE">
      <w:pPr>
        <w:ind w:left="1276"/>
        <w:jc w:val="both"/>
      </w:pPr>
      <w:r>
        <w:t>Still, it would be useful for everyone to know the assessments and the reasoning behind, as importers and manufacturers most certainly will complain that “your authority is much stricter than X-authority – that is not fair”. In that case, it is helpful to know the rationale behind “X-authority’s” reaction so you can explain to the economic operator why you assess the case differently.</w:t>
      </w:r>
    </w:p>
    <w:p w14:paraId="6217F205" w14:textId="1AB1F67B" w:rsidR="00BB54B4" w:rsidRDefault="00BB54B4" w:rsidP="006C0739">
      <w:pPr>
        <w:spacing w:after="0"/>
        <w:ind w:left="1276" w:hanging="1276"/>
        <w:jc w:val="both"/>
      </w:pPr>
      <w:r>
        <w:t>Question:</w:t>
      </w:r>
      <w:r>
        <w:tab/>
        <w:t>Is it possible to get an overview of ICSMS metadata?</w:t>
      </w:r>
    </w:p>
    <w:p w14:paraId="2FDB71A1" w14:textId="35969B19" w:rsidR="00BB54B4" w:rsidRDefault="00BB54B4" w:rsidP="00BB54B4">
      <w:pPr>
        <w:ind w:left="1276" w:hanging="1276"/>
        <w:jc w:val="both"/>
      </w:pPr>
      <w:r>
        <w:t>Answer:</w:t>
      </w:r>
      <w:r>
        <w:tab/>
        <w:t xml:space="preserve">Yes. The European Commission has published a </w:t>
      </w:r>
      <w:r w:rsidR="006C0739">
        <w:t>user’s guide</w:t>
      </w:r>
      <w:r>
        <w:t xml:space="preserve"> with an overview of the information that can be stored in the system.</w:t>
      </w:r>
    </w:p>
    <w:p w14:paraId="552FC6C9" w14:textId="06BC3B1E" w:rsidR="00BB54B4" w:rsidRDefault="00BB54B4" w:rsidP="006C0739">
      <w:pPr>
        <w:spacing w:after="0"/>
        <w:ind w:left="1276" w:hanging="1276"/>
        <w:jc w:val="both"/>
      </w:pPr>
      <w:r>
        <w:t>Question:</w:t>
      </w:r>
      <w:r>
        <w:tab/>
        <w:t>You mention that other sorts of documents could be stored in the CEFTA database. What sort of metadata should be collected for these documents?</w:t>
      </w:r>
    </w:p>
    <w:p w14:paraId="587434AA" w14:textId="4D2B38B5" w:rsidR="00BB54B4" w:rsidRDefault="00BB54B4" w:rsidP="00BB54B4">
      <w:pPr>
        <w:ind w:left="1276" w:hanging="1276"/>
        <w:jc w:val="both"/>
      </w:pPr>
      <w:r>
        <w:t>Answer:</w:t>
      </w:r>
      <w:r>
        <w:tab/>
      </w:r>
      <w:r w:rsidR="006C0739">
        <w:t>Only data that would allow others to identify a specific document, i.e. the date, author and title of the document and potentially a short description of the context.</w:t>
      </w:r>
    </w:p>
    <w:p w14:paraId="1EFA0E43" w14:textId="59721F22" w:rsidR="006C0739" w:rsidRDefault="00BB54B4" w:rsidP="006C0739">
      <w:pPr>
        <w:spacing w:after="0"/>
        <w:ind w:left="1276" w:hanging="1276"/>
        <w:jc w:val="both"/>
      </w:pPr>
      <w:r>
        <w:t>Question:</w:t>
      </w:r>
      <w:r>
        <w:tab/>
      </w:r>
      <w:r w:rsidR="006C0739">
        <w:t>How can we link different cases against the same product within the CEFTA database, but potentially also with the ICSMS system or the EU Safety Gate.</w:t>
      </w:r>
    </w:p>
    <w:p w14:paraId="349D9C40" w14:textId="5649A72B" w:rsidR="00BB54B4" w:rsidRDefault="00BB54B4" w:rsidP="006C0739">
      <w:pPr>
        <w:spacing w:after="0"/>
        <w:ind w:left="1276" w:hanging="1276"/>
        <w:jc w:val="both"/>
      </w:pPr>
      <w:r>
        <w:t>Answer:</w:t>
      </w:r>
      <w:r>
        <w:tab/>
      </w:r>
      <w:r w:rsidR="006C0739">
        <w:t>In ICSMS, different cases are linked via the product identifier. The person who enters data in ICSMS begins by searching for the product he is investigating. If he finds it, he puts the product identifier in his case.</w:t>
      </w:r>
    </w:p>
    <w:p w14:paraId="629F0A3D" w14:textId="735F5327" w:rsidR="006C0739" w:rsidRDefault="006C0739" w:rsidP="006C0739">
      <w:pPr>
        <w:ind w:left="1276"/>
        <w:jc w:val="both"/>
      </w:pPr>
      <w:r>
        <w:t xml:space="preserve">The ICSMS guide recommends that the bar code of a product is always entered because it will provide the most certain identification of the product. If it is not available, it is possible to use model name, type name, pictures, etc. to identify the product. </w:t>
      </w:r>
    </w:p>
    <w:p w14:paraId="528DA230" w14:textId="35138ECC" w:rsidR="00644852" w:rsidRDefault="006C0739" w:rsidP="00BD3CDD">
      <w:pPr>
        <w:spacing w:after="0"/>
        <w:ind w:left="1276" w:hanging="1276"/>
        <w:jc w:val="both"/>
      </w:pPr>
      <w:r>
        <w:t>Question:</w:t>
      </w:r>
      <w:r>
        <w:tab/>
      </w:r>
      <w:r w:rsidR="00644852" w:rsidRPr="00D26750">
        <w:t xml:space="preserve">We need to explore further </w:t>
      </w:r>
      <w:r w:rsidR="00BD3CDD" w:rsidRPr="00D26750">
        <w:t xml:space="preserve">how and when it would be possible to </w:t>
      </w:r>
      <w:r w:rsidR="00644852" w:rsidRPr="00D26750">
        <w:t>exchange</w:t>
      </w:r>
      <w:r w:rsidR="00BD3CDD" w:rsidRPr="00D26750">
        <w:t xml:space="preserve"> </w:t>
      </w:r>
      <w:r w:rsidR="00644852" w:rsidRPr="00D26750">
        <w:t>d</w:t>
      </w:r>
      <w:r w:rsidR="00BD3CDD" w:rsidRPr="00D26750">
        <w:t>ata</w:t>
      </w:r>
      <w:r w:rsidR="00644852" w:rsidRPr="00D26750">
        <w:t xml:space="preserve"> </w:t>
      </w:r>
      <w:r w:rsidR="00BD3CDD" w:rsidRPr="00D26750">
        <w:t xml:space="preserve">between the EU systems (ICSMS, RAPEX) and the CEFTA database. </w:t>
      </w:r>
      <w:r w:rsidR="00644852" w:rsidRPr="00D26750">
        <w:t xml:space="preserve">We might want to ask the CEFTA Parties if and when they </w:t>
      </w:r>
      <w:r w:rsidR="00BD3CDD" w:rsidRPr="00D26750">
        <w:t xml:space="preserve">look up information in the </w:t>
      </w:r>
      <w:r w:rsidR="00644852" w:rsidRPr="00D26750">
        <w:t>EU systems.</w:t>
      </w:r>
      <w:r w:rsidR="00644852">
        <w:t xml:space="preserve"> </w:t>
      </w:r>
      <w:r w:rsidR="00BD3CDD">
        <w:t>T</w:t>
      </w:r>
      <w:r w:rsidR="00644852">
        <w:t xml:space="preserve">his will </w:t>
      </w:r>
      <w:r w:rsidR="00BD3CDD">
        <w:t xml:space="preserve">provide information about </w:t>
      </w:r>
      <w:r w:rsidR="00644852">
        <w:t xml:space="preserve">the </w:t>
      </w:r>
      <w:r w:rsidR="00BD3CDD">
        <w:t xml:space="preserve">need </w:t>
      </w:r>
      <w:r w:rsidR="00644852">
        <w:t xml:space="preserve">for </w:t>
      </w:r>
      <w:r w:rsidR="00BD3CDD">
        <w:t>interfacing to the systems.</w:t>
      </w:r>
    </w:p>
    <w:p w14:paraId="094EB32E" w14:textId="0642C866" w:rsidR="006C0739" w:rsidRDefault="006C0739" w:rsidP="006C0739">
      <w:pPr>
        <w:ind w:left="1276" w:hanging="1276"/>
        <w:jc w:val="both"/>
      </w:pPr>
      <w:r>
        <w:t>Answer:</w:t>
      </w:r>
      <w:r>
        <w:tab/>
      </w:r>
      <w:r w:rsidR="00BD3CDD">
        <w:t>Agree</w:t>
      </w:r>
      <w:r>
        <w:t>.</w:t>
      </w:r>
      <w:r w:rsidR="00BD3CDD">
        <w:t xml:space="preserve"> This could be a sensible way forward</w:t>
      </w:r>
      <w:r w:rsidR="00F55DBB">
        <w:t>.</w:t>
      </w:r>
    </w:p>
    <w:p w14:paraId="4B0EA0A2" w14:textId="60ADBCF7" w:rsidR="00F55DBB" w:rsidRPr="00F55DBB" w:rsidRDefault="00F55DBB" w:rsidP="006C0739">
      <w:pPr>
        <w:ind w:left="1276" w:hanging="1276"/>
        <w:jc w:val="both"/>
        <w:rPr>
          <w:b/>
          <w:bCs/>
          <w:i/>
          <w:iCs/>
        </w:rPr>
      </w:pPr>
      <w:r w:rsidRPr="00F55DBB">
        <w:rPr>
          <w:b/>
          <w:bCs/>
          <w:i/>
          <w:iCs/>
        </w:rPr>
        <w:lastRenderedPageBreak/>
        <w:t>Remark:</w:t>
      </w:r>
      <w:r w:rsidRPr="00F55DBB">
        <w:rPr>
          <w:b/>
          <w:bCs/>
          <w:i/>
          <w:iCs/>
        </w:rPr>
        <w:tab/>
        <w:t xml:space="preserve">Subsequent contacts to the European Commission have shown that it seems very unlikely that it would be possible to establish an automatic transfer of data between a CEFTA database and EU’s systems. When asked, </w:t>
      </w:r>
      <w:r w:rsidR="004E1EE5">
        <w:rPr>
          <w:b/>
          <w:bCs/>
          <w:i/>
          <w:iCs/>
        </w:rPr>
        <w:t>t</w:t>
      </w:r>
      <w:r w:rsidRPr="00F55DBB">
        <w:rPr>
          <w:b/>
          <w:bCs/>
          <w:i/>
          <w:iCs/>
        </w:rPr>
        <w:t>he ICSMS team replied that they didn’t have any cases where data had been exchanged with non-EEA countries. The RAPEX team did not react to a similar request.</w:t>
      </w:r>
    </w:p>
    <w:p w14:paraId="453F6D34" w14:textId="1D10A300" w:rsidR="00BD3CDD" w:rsidRDefault="006C0739" w:rsidP="0049605D">
      <w:pPr>
        <w:spacing w:after="0"/>
        <w:ind w:left="1276" w:hanging="1276"/>
        <w:jc w:val="both"/>
      </w:pPr>
      <w:r>
        <w:t>Question:</w:t>
      </w:r>
      <w:r>
        <w:tab/>
      </w:r>
      <w:r w:rsidR="00BD3CDD">
        <w:t xml:space="preserve">Regarding the transfer of data from the existing </w:t>
      </w:r>
      <w:r w:rsidR="00656F0C">
        <w:t xml:space="preserve">local </w:t>
      </w:r>
      <w:r w:rsidR="00BD3CDD">
        <w:t>databases to the CEFTA database: Do we need a cut-off date or we transfer all the old files as well?</w:t>
      </w:r>
    </w:p>
    <w:p w14:paraId="526E46AF" w14:textId="36503806" w:rsidR="006C0739" w:rsidRDefault="006C0739" w:rsidP="006C0739">
      <w:pPr>
        <w:ind w:left="1276" w:hanging="1276"/>
        <w:jc w:val="both"/>
      </w:pPr>
      <w:r>
        <w:t>Answer:</w:t>
      </w:r>
      <w:r>
        <w:tab/>
      </w:r>
      <w:r w:rsidR="00BD3CDD">
        <w:t>It seems sensible to have a cut-off so that only information that is less than 5 years old is transferred. Most products that were on sale 5 years ago would have been discontinued by the manufacturer in the meantime</w:t>
      </w:r>
      <w:r>
        <w:t>.</w:t>
      </w:r>
    </w:p>
    <w:p w14:paraId="6B9A7CFD" w14:textId="0868F2A5" w:rsidR="006C0739" w:rsidRDefault="006C0739" w:rsidP="006C0739">
      <w:pPr>
        <w:spacing w:after="0"/>
        <w:ind w:left="1276" w:hanging="1276"/>
        <w:jc w:val="both"/>
      </w:pPr>
      <w:r>
        <w:t>Question:</w:t>
      </w:r>
      <w:r>
        <w:tab/>
        <w:t xml:space="preserve">Is it possible to </w:t>
      </w:r>
      <w:r w:rsidR="00BD3CDD">
        <w:t xml:space="preserve">do away with the CEFTA database </w:t>
      </w:r>
      <w:r w:rsidR="0049605D">
        <w:t xml:space="preserve">and </w:t>
      </w:r>
      <w:r w:rsidR="001C1146">
        <w:t xml:space="preserve">skip </w:t>
      </w:r>
      <w:r w:rsidR="00BD3CDD">
        <w:t xml:space="preserve">the local databases </w:t>
      </w:r>
      <w:r w:rsidR="0049605D">
        <w:t xml:space="preserve">once </w:t>
      </w:r>
      <w:r w:rsidR="00BD3CDD">
        <w:t>data have been transferred initial data transfer?</w:t>
      </w:r>
      <w:r w:rsidR="0049605D">
        <w:t xml:space="preserve"> What are the pros and cons?</w:t>
      </w:r>
    </w:p>
    <w:p w14:paraId="20B9F8D0" w14:textId="39F0B612" w:rsidR="006C0739" w:rsidRDefault="006C0739" w:rsidP="0049605D">
      <w:pPr>
        <w:spacing w:after="0"/>
        <w:ind w:left="1276" w:hanging="1276"/>
        <w:jc w:val="both"/>
      </w:pPr>
      <w:r>
        <w:t>Answer:</w:t>
      </w:r>
      <w:r>
        <w:tab/>
        <w:t>Yes</w:t>
      </w:r>
      <w:r w:rsidR="0049605D">
        <w:t xml:space="preserve">, </w:t>
      </w:r>
      <w:r w:rsidR="00CE0BBD">
        <w:t xml:space="preserve">you could </w:t>
      </w:r>
      <w:r w:rsidR="0049605D">
        <w:t xml:space="preserve">imagine that </w:t>
      </w:r>
      <w:r w:rsidR="00CE0BBD">
        <w:t>a</w:t>
      </w:r>
      <w:r w:rsidR="0049605D">
        <w:t xml:space="preserve"> CEFTA database </w:t>
      </w:r>
      <w:r w:rsidR="00CE0BBD">
        <w:t xml:space="preserve">could </w:t>
      </w:r>
      <w:r w:rsidR="0049605D">
        <w:t>take over the role of the local databases</w:t>
      </w:r>
      <w:r>
        <w:t>.</w:t>
      </w:r>
    </w:p>
    <w:p w14:paraId="5DF1B677" w14:textId="340169EC" w:rsidR="0049605D" w:rsidRDefault="0049605D" w:rsidP="0049605D">
      <w:pPr>
        <w:spacing w:after="0"/>
        <w:ind w:left="1276"/>
        <w:jc w:val="both"/>
      </w:pPr>
      <w:r>
        <w:t xml:space="preserve">The biggest advantage of doing so is that there will only be one database to </w:t>
      </w:r>
      <w:r w:rsidR="001C1146">
        <w:t xml:space="preserve">maintain and </w:t>
      </w:r>
      <w:r>
        <w:t xml:space="preserve">the </w:t>
      </w:r>
      <w:r w:rsidR="001C1146">
        <w:t xml:space="preserve">need for </w:t>
      </w:r>
      <w:r>
        <w:t>interfac</w:t>
      </w:r>
      <w:r w:rsidR="001C1146">
        <w:t xml:space="preserve">es and data transfer between the CEFTA database a number of </w:t>
      </w:r>
      <w:r>
        <w:t>local databases will disappear.</w:t>
      </w:r>
    </w:p>
    <w:p w14:paraId="2DFDFE70" w14:textId="22304903" w:rsidR="0049605D" w:rsidRDefault="0049605D" w:rsidP="001C1146">
      <w:pPr>
        <w:spacing w:after="0"/>
        <w:ind w:left="1276"/>
        <w:jc w:val="both"/>
      </w:pPr>
      <w:r>
        <w:t xml:space="preserve">However, such a solution </w:t>
      </w:r>
      <w:r w:rsidR="001C1146">
        <w:t>would also</w:t>
      </w:r>
      <w:r>
        <w:t xml:space="preserve"> bring about </w:t>
      </w:r>
      <w:r w:rsidR="001C1146">
        <w:t xml:space="preserve">significant </w:t>
      </w:r>
      <w:r>
        <w:t>disadvantages</w:t>
      </w:r>
      <w:r w:rsidR="001C1146">
        <w:t xml:space="preserve">. </w:t>
      </w:r>
      <w:r>
        <w:t xml:space="preserve">The </w:t>
      </w:r>
      <w:r w:rsidR="001C1146">
        <w:t xml:space="preserve">main purpose of the </w:t>
      </w:r>
      <w:r>
        <w:t xml:space="preserve">local databases </w:t>
      </w:r>
      <w:r w:rsidR="001C1146">
        <w:t xml:space="preserve">is most likely to </w:t>
      </w:r>
      <w:r>
        <w:t xml:space="preserve">support </w:t>
      </w:r>
      <w:r w:rsidR="001C1146">
        <w:t>the Party’s</w:t>
      </w:r>
      <w:r>
        <w:t xml:space="preserve"> administration</w:t>
      </w:r>
      <w:r w:rsidR="001C1146">
        <w:t xml:space="preserve"> of market surveillance cases. So it will help the market surveillance authority communicate correctly with economic operators, follow-up cases, file evidence about the case flow, etc. All of this is done in accordance with local legislation. </w:t>
      </w:r>
      <w:r w:rsidR="00CE0BBD">
        <w:t>If this were to take place in a</w:t>
      </w:r>
      <w:r w:rsidR="001C1146">
        <w:t xml:space="preserve"> </w:t>
      </w:r>
      <w:r w:rsidR="00CE0BBD">
        <w:t xml:space="preserve">common </w:t>
      </w:r>
      <w:r>
        <w:t xml:space="preserve">database </w:t>
      </w:r>
      <w:r w:rsidR="00CE0BBD">
        <w:t xml:space="preserve">used by </w:t>
      </w:r>
      <w:r w:rsidR="001C1146">
        <w:t xml:space="preserve">all </w:t>
      </w:r>
      <w:r w:rsidR="00CE0BBD">
        <w:t>P</w:t>
      </w:r>
      <w:r w:rsidR="001C1146">
        <w:t>arties</w:t>
      </w:r>
      <w:r w:rsidR="00CE0BBD">
        <w:t xml:space="preserve">, it would </w:t>
      </w:r>
      <w:r w:rsidR="001C1146">
        <w:t xml:space="preserve">require a </w:t>
      </w:r>
      <w:r w:rsidR="00CE0BBD">
        <w:t xml:space="preserve">total </w:t>
      </w:r>
      <w:r w:rsidR="001C1146">
        <w:t>harmonisation of the Parties’ legislation</w:t>
      </w:r>
      <w:r w:rsidR="00CE0BBD">
        <w:t xml:space="preserve">. This would </w:t>
      </w:r>
      <w:r w:rsidR="001C1146">
        <w:t xml:space="preserve">increase the </w:t>
      </w:r>
      <w:r w:rsidR="00CE0BBD">
        <w:t>complexity</w:t>
      </w:r>
      <w:r w:rsidR="001C1146">
        <w:t xml:space="preserve"> of the project unnecessarily.</w:t>
      </w:r>
    </w:p>
    <w:p w14:paraId="055AB8E2" w14:textId="2249EB61" w:rsidR="0049605D" w:rsidRDefault="00CE0BBD" w:rsidP="00CE0BBD">
      <w:pPr>
        <w:ind w:left="1276"/>
        <w:jc w:val="both"/>
      </w:pPr>
      <w:r>
        <w:t xml:space="preserve">On the other hand, if the Parties already run local databases that publish information about unsafe products, it seems possible to replace these with a common CEFTA database. It does require an investigation of the local databases and the legal frameworks to ensure that it would be possible and legal to replace a local database with </w:t>
      </w:r>
      <w:r w:rsidR="00656F0C">
        <w:t>CEFTA database</w:t>
      </w:r>
      <w:r>
        <w:t>.</w:t>
      </w:r>
    </w:p>
    <w:p w14:paraId="3BEEB77F" w14:textId="1147085D" w:rsidR="0049605D" w:rsidRDefault="0049605D" w:rsidP="0049605D">
      <w:pPr>
        <w:spacing w:after="0"/>
        <w:ind w:left="1276" w:hanging="1276"/>
        <w:jc w:val="both"/>
      </w:pPr>
      <w:r>
        <w:t>Question:</w:t>
      </w:r>
      <w:r>
        <w:tab/>
      </w:r>
      <w:r w:rsidR="00B722C3">
        <w:t xml:space="preserve">The paper suggests an </w:t>
      </w:r>
      <w:r>
        <w:t xml:space="preserve">interconnection </w:t>
      </w:r>
      <w:r w:rsidR="00B722C3">
        <w:t xml:space="preserve">to the EU systems </w:t>
      </w:r>
      <w:r>
        <w:t>case by case</w:t>
      </w:r>
      <w:r w:rsidR="00B722C3">
        <w:t xml:space="preserve"> so the CEFTA authority would search </w:t>
      </w:r>
      <w:r>
        <w:t xml:space="preserve">the EU database and request </w:t>
      </w:r>
      <w:r w:rsidR="00B722C3">
        <w:t>a</w:t>
      </w:r>
      <w:r>
        <w:t xml:space="preserve"> transfer of files</w:t>
      </w:r>
      <w:r w:rsidR="00B722C3">
        <w:t xml:space="preserve"> before opening a case.</w:t>
      </w:r>
      <w:r>
        <w:t xml:space="preserve"> Would the EU allow for such a transfer?</w:t>
      </w:r>
    </w:p>
    <w:p w14:paraId="50026824" w14:textId="400C74B5" w:rsidR="0049605D" w:rsidRDefault="0049605D" w:rsidP="00B722C3">
      <w:pPr>
        <w:spacing w:after="0"/>
        <w:ind w:left="1276" w:hanging="1276"/>
        <w:jc w:val="both"/>
      </w:pPr>
      <w:r>
        <w:t>Answer:</w:t>
      </w:r>
      <w:r>
        <w:tab/>
      </w:r>
      <w:r w:rsidR="00B722C3">
        <w:t>Agree, this would have to be negotiated with the EU</w:t>
      </w:r>
      <w:r>
        <w:t>.</w:t>
      </w:r>
      <w:r w:rsidR="00B722C3">
        <w:t xml:space="preserve"> It might be possible to discuss this as part of the CEFTA Parties’ efforts to approach the EU. Accession countries will normally be granted access to the EU IT systems at some point in time during the accession process.</w:t>
      </w:r>
    </w:p>
    <w:p w14:paraId="0FD235AE" w14:textId="2919D7E4" w:rsidR="00B722C3" w:rsidRDefault="00B722C3" w:rsidP="00B722C3">
      <w:pPr>
        <w:ind w:left="1276"/>
        <w:jc w:val="both"/>
      </w:pPr>
      <w:r w:rsidRPr="00D26750">
        <w:t>However, even if this turns out to be impossible in the foreseeable future there would still be a lot of valuable knowledge in the information that is published via the EU Safety Gate, and it would at the very least be possible to make a manual transfer of data case by case of interesting cases. (It would</w:t>
      </w:r>
      <w:r>
        <w:t xml:space="preserve"> also be possible to make </w:t>
      </w:r>
      <w:r>
        <w:lastRenderedPageBreak/>
        <w:t>a more automatic transfer of the data that can be downloaded for a Safety Gate notification.)</w:t>
      </w:r>
    </w:p>
    <w:p w14:paraId="354E1206" w14:textId="04373C01" w:rsidR="00F55DBB" w:rsidRPr="00F55DBB" w:rsidRDefault="00F55DBB" w:rsidP="00F55DBB">
      <w:pPr>
        <w:ind w:left="1276" w:hanging="1276"/>
        <w:jc w:val="both"/>
        <w:rPr>
          <w:b/>
          <w:bCs/>
          <w:i/>
          <w:iCs/>
        </w:rPr>
      </w:pPr>
      <w:r w:rsidRPr="00F55DBB">
        <w:rPr>
          <w:b/>
          <w:bCs/>
          <w:i/>
          <w:iCs/>
        </w:rPr>
        <w:t>Remark:</w:t>
      </w:r>
      <w:r w:rsidRPr="00F55DBB">
        <w:rPr>
          <w:b/>
          <w:bCs/>
          <w:i/>
          <w:iCs/>
        </w:rPr>
        <w:tab/>
        <w:t xml:space="preserve">Subsequent contacts to the European Commission have shown that it seems very unlikely that it would be possible to establish an automatic transfer of data between a CEFTA database and EU’s systems. When asked, </w:t>
      </w:r>
      <w:r w:rsidR="004E1EE5">
        <w:rPr>
          <w:b/>
          <w:bCs/>
          <w:i/>
          <w:iCs/>
        </w:rPr>
        <w:t>t</w:t>
      </w:r>
      <w:r w:rsidRPr="00F55DBB">
        <w:rPr>
          <w:b/>
          <w:bCs/>
          <w:i/>
          <w:iCs/>
        </w:rPr>
        <w:t>he ICSMS team replied that they didn’t have any cases where data had been exchanged with non-EEA countries. The RAPEX team did not react to a similar request.</w:t>
      </w:r>
    </w:p>
    <w:p w14:paraId="04550AB3" w14:textId="4321E4FA" w:rsidR="0049605D" w:rsidRDefault="0049605D" w:rsidP="00B722C3">
      <w:pPr>
        <w:spacing w:after="0"/>
        <w:ind w:left="1276" w:hanging="1276"/>
        <w:jc w:val="both"/>
      </w:pPr>
      <w:r>
        <w:t>Question:</w:t>
      </w:r>
      <w:r>
        <w:tab/>
      </w:r>
      <w:r w:rsidR="00B722C3">
        <w:t>Would EU need access to CEFTA cases</w:t>
      </w:r>
      <w:r>
        <w:t>?</w:t>
      </w:r>
    </w:p>
    <w:p w14:paraId="74A7A8A4" w14:textId="61E91003" w:rsidR="00B722C3" w:rsidRDefault="0049605D" w:rsidP="001C1146">
      <w:pPr>
        <w:spacing w:after="0"/>
        <w:ind w:left="1276" w:hanging="1276"/>
        <w:jc w:val="both"/>
      </w:pPr>
      <w:r>
        <w:t>Answer:</w:t>
      </w:r>
      <w:r>
        <w:tab/>
      </w:r>
      <w:r w:rsidR="00B722C3">
        <w:t xml:space="preserve">It depends upon which goods are manufacturers by manufacturers in CEFTA or whether there are trade routes </w:t>
      </w:r>
      <w:r w:rsidR="001C1146">
        <w:t>through CEFTA to the EU. If unsafe products coming from or through the CEFTA end up in the EU, then the European Commission should have an interest in gaining access to information from the CEFTA Parties.</w:t>
      </w:r>
    </w:p>
    <w:p w14:paraId="19A6409F" w14:textId="74A1F645" w:rsidR="000642FE" w:rsidRDefault="001C1146" w:rsidP="001C1146">
      <w:pPr>
        <w:ind w:left="1276"/>
        <w:jc w:val="both"/>
      </w:pPr>
      <w:r>
        <w:t>Basically, it</w:t>
      </w:r>
      <w:r w:rsidR="00B722C3">
        <w:t xml:space="preserve"> would have to be negotiated</w:t>
      </w:r>
      <w:r>
        <w:t xml:space="preserve"> between CEFTA and the EU.</w:t>
      </w:r>
    </w:p>
    <w:sectPr w:rsidR="000642FE" w:rsidSect="006C3363">
      <w:pgSz w:w="11906" w:h="16838"/>
      <w:pgMar w:top="1438" w:right="1134" w:bottom="1702" w:left="1134"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1FC71" w14:textId="77777777" w:rsidR="009D41D5" w:rsidRDefault="009D41D5" w:rsidP="00A40920">
      <w:r>
        <w:separator/>
      </w:r>
    </w:p>
  </w:endnote>
  <w:endnote w:type="continuationSeparator" w:id="0">
    <w:p w14:paraId="75E47721" w14:textId="77777777" w:rsidR="009D41D5" w:rsidRDefault="009D41D5" w:rsidP="00A4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80"/>
    <w:family w:val="auto"/>
    <w:pitch w:val="variable"/>
    <w:sig w:usb0="00000000" w:usb1="00000000" w:usb2="07040001"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28D15" w14:textId="77777777" w:rsidR="00BD0A5A" w:rsidRPr="005D48F8" w:rsidRDefault="00BD0A5A">
    <w:pPr>
      <w:pStyle w:val="Footer"/>
      <w:jc w:val="center"/>
      <w:rPr>
        <w:color w:val="5B9BD5" w:themeColor="accent1"/>
        <w:sz w:val="16"/>
        <w:szCs w:val="21"/>
      </w:rPr>
    </w:pPr>
    <w:r w:rsidRPr="005D48F8">
      <w:rPr>
        <w:color w:val="5B9BD5" w:themeColor="accent1"/>
        <w:sz w:val="16"/>
        <w:szCs w:val="21"/>
      </w:rPr>
      <w:t xml:space="preserve">Page </w:t>
    </w:r>
    <w:r w:rsidRPr="005D48F8">
      <w:rPr>
        <w:color w:val="5B9BD5" w:themeColor="accent1"/>
        <w:sz w:val="16"/>
        <w:szCs w:val="21"/>
      </w:rPr>
      <w:fldChar w:fldCharType="begin"/>
    </w:r>
    <w:r w:rsidRPr="005D48F8">
      <w:rPr>
        <w:color w:val="5B9BD5" w:themeColor="accent1"/>
        <w:sz w:val="16"/>
        <w:szCs w:val="21"/>
      </w:rPr>
      <w:instrText xml:space="preserve"> PAGE  \* Arabic  \* MERGEFORMAT </w:instrText>
    </w:r>
    <w:r w:rsidRPr="005D48F8">
      <w:rPr>
        <w:color w:val="5B9BD5" w:themeColor="accent1"/>
        <w:sz w:val="16"/>
        <w:szCs w:val="21"/>
      </w:rPr>
      <w:fldChar w:fldCharType="separate"/>
    </w:r>
    <w:r w:rsidRPr="005D48F8">
      <w:rPr>
        <w:noProof/>
        <w:color w:val="5B9BD5" w:themeColor="accent1"/>
        <w:sz w:val="16"/>
        <w:szCs w:val="21"/>
      </w:rPr>
      <w:t>2</w:t>
    </w:r>
    <w:r w:rsidRPr="005D48F8">
      <w:rPr>
        <w:color w:val="5B9BD5" w:themeColor="accent1"/>
        <w:sz w:val="16"/>
        <w:szCs w:val="21"/>
      </w:rPr>
      <w:fldChar w:fldCharType="end"/>
    </w:r>
    <w:r w:rsidRPr="005D48F8">
      <w:rPr>
        <w:color w:val="5B9BD5" w:themeColor="accent1"/>
        <w:sz w:val="16"/>
        <w:szCs w:val="21"/>
      </w:rPr>
      <w:t xml:space="preserve"> of </w:t>
    </w:r>
    <w:r w:rsidRPr="005D48F8">
      <w:rPr>
        <w:color w:val="5B9BD5" w:themeColor="accent1"/>
        <w:sz w:val="16"/>
        <w:szCs w:val="21"/>
      </w:rPr>
      <w:fldChar w:fldCharType="begin"/>
    </w:r>
    <w:r w:rsidRPr="005D48F8">
      <w:rPr>
        <w:color w:val="5B9BD5" w:themeColor="accent1"/>
        <w:sz w:val="16"/>
        <w:szCs w:val="21"/>
      </w:rPr>
      <w:instrText xml:space="preserve"> NUMPAGES  \* Arabic  \* MERGEFORMAT </w:instrText>
    </w:r>
    <w:r w:rsidRPr="005D48F8">
      <w:rPr>
        <w:color w:val="5B9BD5" w:themeColor="accent1"/>
        <w:sz w:val="16"/>
        <w:szCs w:val="21"/>
      </w:rPr>
      <w:fldChar w:fldCharType="separate"/>
    </w:r>
    <w:r w:rsidRPr="005D48F8">
      <w:rPr>
        <w:noProof/>
        <w:color w:val="5B9BD5" w:themeColor="accent1"/>
        <w:sz w:val="16"/>
        <w:szCs w:val="21"/>
      </w:rPr>
      <w:t>2</w:t>
    </w:r>
    <w:r w:rsidRPr="005D48F8">
      <w:rPr>
        <w:color w:val="5B9BD5" w:themeColor="accent1"/>
        <w:sz w:val="16"/>
        <w:szCs w:val="21"/>
      </w:rPr>
      <w:fldChar w:fldCharType="end"/>
    </w:r>
  </w:p>
  <w:p w14:paraId="6EDB24FF" w14:textId="77777777" w:rsidR="006C0739" w:rsidRPr="00A40920" w:rsidRDefault="006C0739" w:rsidP="00FC7552">
    <w:pPr>
      <w:ind w:right="-51"/>
      <w:rPr>
        <w:noProof/>
        <w:color w:val="99999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66FF4" w14:textId="77777777" w:rsidR="009D41D5" w:rsidRDefault="009D41D5" w:rsidP="00A40920">
      <w:r>
        <w:separator/>
      </w:r>
    </w:p>
  </w:footnote>
  <w:footnote w:type="continuationSeparator" w:id="0">
    <w:p w14:paraId="1BD65A4D" w14:textId="77777777" w:rsidR="009D41D5" w:rsidRDefault="009D41D5" w:rsidP="00A40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9A04D" w14:textId="482E879A" w:rsidR="006C0739" w:rsidRDefault="006C0739" w:rsidP="005D48F8">
    <w:pPr>
      <w:pStyle w:val="Header"/>
      <w:spacing w:after="0" w:line="240" w:lineRule="auto"/>
      <w:jc w:val="right"/>
    </w:pPr>
    <w:r>
      <w:rPr>
        <w:szCs w:val="20"/>
        <w:lang w:val="da-DK"/>
      </w:rPr>
      <w:tab/>
    </w:r>
    <w:r w:rsidRPr="002D4F77">
      <w:rPr>
        <w:szCs w:val="20"/>
        <w:lang w:val="da-DK"/>
      </w:rPr>
      <w:tab/>
    </w:r>
  </w:p>
  <w:p w14:paraId="73C784DC" w14:textId="77777777" w:rsidR="006C0739" w:rsidRDefault="006C0739" w:rsidP="00FC7552">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AB4"/>
    <w:multiLevelType w:val="hybridMultilevel"/>
    <w:tmpl w:val="5ABC4C62"/>
    <w:lvl w:ilvl="0" w:tplc="04060001">
      <w:start w:val="1"/>
      <w:numFmt w:val="bullet"/>
      <w:lvlText w:val=""/>
      <w:lvlJc w:val="left"/>
      <w:pPr>
        <w:ind w:left="1996" w:hanging="360"/>
      </w:pPr>
      <w:rPr>
        <w:rFonts w:ascii="Symbol" w:hAnsi="Symbol" w:hint="default"/>
      </w:rPr>
    </w:lvl>
    <w:lvl w:ilvl="1" w:tplc="04060003" w:tentative="1">
      <w:start w:val="1"/>
      <w:numFmt w:val="bullet"/>
      <w:lvlText w:val="o"/>
      <w:lvlJc w:val="left"/>
      <w:pPr>
        <w:ind w:left="2716" w:hanging="360"/>
      </w:pPr>
      <w:rPr>
        <w:rFonts w:ascii="Courier New" w:hAnsi="Courier New" w:cs="Courier New" w:hint="default"/>
      </w:rPr>
    </w:lvl>
    <w:lvl w:ilvl="2" w:tplc="04060005" w:tentative="1">
      <w:start w:val="1"/>
      <w:numFmt w:val="bullet"/>
      <w:lvlText w:val=""/>
      <w:lvlJc w:val="left"/>
      <w:pPr>
        <w:ind w:left="3436" w:hanging="360"/>
      </w:pPr>
      <w:rPr>
        <w:rFonts w:ascii="Wingdings" w:hAnsi="Wingdings" w:hint="default"/>
      </w:rPr>
    </w:lvl>
    <w:lvl w:ilvl="3" w:tplc="04060001" w:tentative="1">
      <w:start w:val="1"/>
      <w:numFmt w:val="bullet"/>
      <w:lvlText w:val=""/>
      <w:lvlJc w:val="left"/>
      <w:pPr>
        <w:ind w:left="4156" w:hanging="360"/>
      </w:pPr>
      <w:rPr>
        <w:rFonts w:ascii="Symbol" w:hAnsi="Symbol" w:hint="default"/>
      </w:rPr>
    </w:lvl>
    <w:lvl w:ilvl="4" w:tplc="04060003" w:tentative="1">
      <w:start w:val="1"/>
      <w:numFmt w:val="bullet"/>
      <w:lvlText w:val="o"/>
      <w:lvlJc w:val="left"/>
      <w:pPr>
        <w:ind w:left="4876" w:hanging="360"/>
      </w:pPr>
      <w:rPr>
        <w:rFonts w:ascii="Courier New" w:hAnsi="Courier New" w:cs="Courier New" w:hint="default"/>
      </w:rPr>
    </w:lvl>
    <w:lvl w:ilvl="5" w:tplc="04060005" w:tentative="1">
      <w:start w:val="1"/>
      <w:numFmt w:val="bullet"/>
      <w:lvlText w:val=""/>
      <w:lvlJc w:val="left"/>
      <w:pPr>
        <w:ind w:left="5596" w:hanging="360"/>
      </w:pPr>
      <w:rPr>
        <w:rFonts w:ascii="Wingdings" w:hAnsi="Wingdings" w:hint="default"/>
      </w:rPr>
    </w:lvl>
    <w:lvl w:ilvl="6" w:tplc="04060001" w:tentative="1">
      <w:start w:val="1"/>
      <w:numFmt w:val="bullet"/>
      <w:lvlText w:val=""/>
      <w:lvlJc w:val="left"/>
      <w:pPr>
        <w:ind w:left="6316" w:hanging="360"/>
      </w:pPr>
      <w:rPr>
        <w:rFonts w:ascii="Symbol" w:hAnsi="Symbol" w:hint="default"/>
      </w:rPr>
    </w:lvl>
    <w:lvl w:ilvl="7" w:tplc="04060003" w:tentative="1">
      <w:start w:val="1"/>
      <w:numFmt w:val="bullet"/>
      <w:lvlText w:val="o"/>
      <w:lvlJc w:val="left"/>
      <w:pPr>
        <w:ind w:left="7036" w:hanging="360"/>
      </w:pPr>
      <w:rPr>
        <w:rFonts w:ascii="Courier New" w:hAnsi="Courier New" w:cs="Courier New" w:hint="default"/>
      </w:rPr>
    </w:lvl>
    <w:lvl w:ilvl="8" w:tplc="04060005" w:tentative="1">
      <w:start w:val="1"/>
      <w:numFmt w:val="bullet"/>
      <w:lvlText w:val=""/>
      <w:lvlJc w:val="left"/>
      <w:pPr>
        <w:ind w:left="7756" w:hanging="360"/>
      </w:pPr>
      <w:rPr>
        <w:rFonts w:ascii="Wingdings" w:hAnsi="Wingdings" w:hint="default"/>
      </w:rPr>
    </w:lvl>
  </w:abstractNum>
  <w:abstractNum w:abstractNumId="1" w15:restartNumberingAfterBreak="0">
    <w:nsid w:val="073412F3"/>
    <w:multiLevelType w:val="hybridMultilevel"/>
    <w:tmpl w:val="3FF4F46C"/>
    <w:lvl w:ilvl="0" w:tplc="B718AC9C">
      <w:start w:val="1"/>
      <w:numFmt w:val="bullet"/>
      <w:lvlText w:val=""/>
      <w:lvlJc w:val="left"/>
      <w:pPr>
        <w:ind w:left="825" w:hanging="46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C0900"/>
    <w:multiLevelType w:val="hybridMultilevel"/>
    <w:tmpl w:val="F1B44B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1EC4710"/>
    <w:multiLevelType w:val="hybridMultilevel"/>
    <w:tmpl w:val="F20C3F1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16C11FD4"/>
    <w:multiLevelType w:val="hybridMultilevel"/>
    <w:tmpl w:val="9238D8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0E532A3"/>
    <w:multiLevelType w:val="hybridMultilevel"/>
    <w:tmpl w:val="AF4CA936"/>
    <w:lvl w:ilvl="0" w:tplc="04060001">
      <w:start w:val="1"/>
      <w:numFmt w:val="bullet"/>
      <w:lvlText w:val=""/>
      <w:lvlJc w:val="left"/>
      <w:pPr>
        <w:ind w:left="1510" w:hanging="360"/>
      </w:pPr>
      <w:rPr>
        <w:rFonts w:ascii="Symbol" w:hAnsi="Symbol" w:hint="default"/>
      </w:rPr>
    </w:lvl>
    <w:lvl w:ilvl="1" w:tplc="04060003" w:tentative="1">
      <w:start w:val="1"/>
      <w:numFmt w:val="bullet"/>
      <w:lvlText w:val="o"/>
      <w:lvlJc w:val="left"/>
      <w:pPr>
        <w:ind w:left="2230" w:hanging="360"/>
      </w:pPr>
      <w:rPr>
        <w:rFonts w:ascii="Courier New" w:hAnsi="Courier New" w:cs="Courier New" w:hint="default"/>
      </w:rPr>
    </w:lvl>
    <w:lvl w:ilvl="2" w:tplc="04060005" w:tentative="1">
      <w:start w:val="1"/>
      <w:numFmt w:val="bullet"/>
      <w:lvlText w:val=""/>
      <w:lvlJc w:val="left"/>
      <w:pPr>
        <w:ind w:left="2950" w:hanging="360"/>
      </w:pPr>
      <w:rPr>
        <w:rFonts w:ascii="Wingdings" w:hAnsi="Wingdings" w:hint="default"/>
      </w:rPr>
    </w:lvl>
    <w:lvl w:ilvl="3" w:tplc="04060001" w:tentative="1">
      <w:start w:val="1"/>
      <w:numFmt w:val="bullet"/>
      <w:lvlText w:val=""/>
      <w:lvlJc w:val="left"/>
      <w:pPr>
        <w:ind w:left="3670" w:hanging="360"/>
      </w:pPr>
      <w:rPr>
        <w:rFonts w:ascii="Symbol" w:hAnsi="Symbol" w:hint="default"/>
      </w:rPr>
    </w:lvl>
    <w:lvl w:ilvl="4" w:tplc="04060003" w:tentative="1">
      <w:start w:val="1"/>
      <w:numFmt w:val="bullet"/>
      <w:lvlText w:val="o"/>
      <w:lvlJc w:val="left"/>
      <w:pPr>
        <w:ind w:left="4390" w:hanging="360"/>
      </w:pPr>
      <w:rPr>
        <w:rFonts w:ascii="Courier New" w:hAnsi="Courier New" w:cs="Courier New" w:hint="default"/>
      </w:rPr>
    </w:lvl>
    <w:lvl w:ilvl="5" w:tplc="04060005" w:tentative="1">
      <w:start w:val="1"/>
      <w:numFmt w:val="bullet"/>
      <w:lvlText w:val=""/>
      <w:lvlJc w:val="left"/>
      <w:pPr>
        <w:ind w:left="5110" w:hanging="360"/>
      </w:pPr>
      <w:rPr>
        <w:rFonts w:ascii="Wingdings" w:hAnsi="Wingdings" w:hint="default"/>
      </w:rPr>
    </w:lvl>
    <w:lvl w:ilvl="6" w:tplc="04060001" w:tentative="1">
      <w:start w:val="1"/>
      <w:numFmt w:val="bullet"/>
      <w:lvlText w:val=""/>
      <w:lvlJc w:val="left"/>
      <w:pPr>
        <w:ind w:left="5830" w:hanging="360"/>
      </w:pPr>
      <w:rPr>
        <w:rFonts w:ascii="Symbol" w:hAnsi="Symbol" w:hint="default"/>
      </w:rPr>
    </w:lvl>
    <w:lvl w:ilvl="7" w:tplc="04060003" w:tentative="1">
      <w:start w:val="1"/>
      <w:numFmt w:val="bullet"/>
      <w:lvlText w:val="o"/>
      <w:lvlJc w:val="left"/>
      <w:pPr>
        <w:ind w:left="6550" w:hanging="360"/>
      </w:pPr>
      <w:rPr>
        <w:rFonts w:ascii="Courier New" w:hAnsi="Courier New" w:cs="Courier New" w:hint="default"/>
      </w:rPr>
    </w:lvl>
    <w:lvl w:ilvl="8" w:tplc="04060005" w:tentative="1">
      <w:start w:val="1"/>
      <w:numFmt w:val="bullet"/>
      <w:lvlText w:val=""/>
      <w:lvlJc w:val="left"/>
      <w:pPr>
        <w:ind w:left="7270" w:hanging="360"/>
      </w:pPr>
      <w:rPr>
        <w:rFonts w:ascii="Wingdings" w:hAnsi="Wingdings" w:hint="default"/>
      </w:rPr>
    </w:lvl>
  </w:abstractNum>
  <w:abstractNum w:abstractNumId="6" w15:restartNumberingAfterBreak="0">
    <w:nsid w:val="210272B1"/>
    <w:multiLevelType w:val="hybridMultilevel"/>
    <w:tmpl w:val="972E240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BC67627"/>
    <w:multiLevelType w:val="hybridMultilevel"/>
    <w:tmpl w:val="01907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9A7DD8"/>
    <w:multiLevelType w:val="multilevel"/>
    <w:tmpl w:val="38DEF7FA"/>
    <w:lvl w:ilvl="0">
      <w:start w:val="1"/>
      <w:numFmt w:val="bullet"/>
      <w:pStyle w:val="enumration2"/>
      <w:lvlText w:val="−"/>
      <w:lvlJc w:val="left"/>
      <w:pPr>
        <w:tabs>
          <w:tab w:val="num" w:pos="775"/>
        </w:tabs>
        <w:ind w:left="1495" w:hanging="360"/>
      </w:pPr>
      <w:rPr>
        <w:rFonts w:ascii="Verdana" w:hAnsi="Tahoma" w:hint="default"/>
      </w:rPr>
    </w:lvl>
    <w:lvl w:ilvl="1">
      <w:start w:val="5"/>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32354884"/>
    <w:multiLevelType w:val="multilevel"/>
    <w:tmpl w:val="127C9CC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8973EA0"/>
    <w:multiLevelType w:val="hybridMultilevel"/>
    <w:tmpl w:val="7A70B5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BF90D9A"/>
    <w:multiLevelType w:val="hybridMultilevel"/>
    <w:tmpl w:val="A2DA32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2725FBD"/>
    <w:multiLevelType w:val="hybridMultilevel"/>
    <w:tmpl w:val="3B50EC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44A0755"/>
    <w:multiLevelType w:val="hybridMultilevel"/>
    <w:tmpl w:val="E160B4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4DB5100"/>
    <w:multiLevelType w:val="hybridMultilevel"/>
    <w:tmpl w:val="8932BD10"/>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8510D1F"/>
    <w:multiLevelType w:val="hybridMultilevel"/>
    <w:tmpl w:val="8932BD10"/>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D016A72"/>
    <w:multiLevelType w:val="hybridMultilevel"/>
    <w:tmpl w:val="B3B2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6F3939"/>
    <w:multiLevelType w:val="multilevel"/>
    <w:tmpl w:val="436022C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6550DA"/>
    <w:multiLevelType w:val="hybridMultilevel"/>
    <w:tmpl w:val="00368CC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F6F6672"/>
    <w:multiLevelType w:val="hybridMultilevel"/>
    <w:tmpl w:val="D6F65A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1461221"/>
    <w:multiLevelType w:val="hybridMultilevel"/>
    <w:tmpl w:val="32C2A980"/>
    <w:lvl w:ilvl="0" w:tplc="1DBE67B6">
      <w:start w:val="1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803ECB"/>
    <w:multiLevelType w:val="hybridMultilevel"/>
    <w:tmpl w:val="4FB8DC60"/>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2" w15:restartNumberingAfterBreak="0">
    <w:nsid w:val="7479123E"/>
    <w:multiLevelType w:val="hybridMultilevel"/>
    <w:tmpl w:val="175459D0"/>
    <w:lvl w:ilvl="0" w:tplc="1DBE67B6">
      <w:start w:val="1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FB235F"/>
    <w:multiLevelType w:val="hybridMultilevel"/>
    <w:tmpl w:val="469C472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16cid:durableId="1985695776">
    <w:abstractNumId w:val="8"/>
  </w:num>
  <w:num w:numId="2" w16cid:durableId="627053969">
    <w:abstractNumId w:val="9"/>
  </w:num>
  <w:num w:numId="3" w16cid:durableId="44137305">
    <w:abstractNumId w:val="3"/>
  </w:num>
  <w:num w:numId="4" w16cid:durableId="1087388239">
    <w:abstractNumId w:val="23"/>
  </w:num>
  <w:num w:numId="5" w16cid:durableId="1749227075">
    <w:abstractNumId w:val="17"/>
  </w:num>
  <w:num w:numId="6" w16cid:durableId="1345546710">
    <w:abstractNumId w:val="17"/>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16cid:durableId="1077366555">
    <w:abstractNumId w:val="17"/>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16cid:durableId="1273050659">
    <w:abstractNumId w:val="17"/>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16cid:durableId="187792051">
    <w:abstractNumId w:val="17"/>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16cid:durableId="1188107336">
    <w:abstractNumId w:val="17"/>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16cid:durableId="319970656">
    <w:abstractNumId w:val="17"/>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16cid:durableId="1367826521">
    <w:abstractNumId w:val="17"/>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16cid:durableId="596908385">
    <w:abstractNumId w:val="17"/>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16cid:durableId="426660751">
    <w:abstractNumId w:val="17"/>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16cid:durableId="1867282882">
    <w:abstractNumId w:val="11"/>
  </w:num>
  <w:num w:numId="16" w16cid:durableId="1683555722">
    <w:abstractNumId w:val="17"/>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16cid:durableId="808019069">
    <w:abstractNumId w:val="17"/>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16cid:durableId="702021807">
    <w:abstractNumId w:val="17"/>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16cid:durableId="19472858">
    <w:abstractNumId w:val="17"/>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16cid:durableId="1990405409">
    <w:abstractNumId w:val="17"/>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16cid:durableId="303781913">
    <w:abstractNumId w:val="21"/>
  </w:num>
  <w:num w:numId="22" w16cid:durableId="2001541578">
    <w:abstractNumId w:val="13"/>
  </w:num>
  <w:num w:numId="23" w16cid:durableId="1199589432">
    <w:abstractNumId w:val="10"/>
  </w:num>
  <w:num w:numId="24" w16cid:durableId="688023156">
    <w:abstractNumId w:val="18"/>
  </w:num>
  <w:num w:numId="25" w16cid:durableId="499199539">
    <w:abstractNumId w:val="12"/>
  </w:num>
  <w:num w:numId="26" w16cid:durableId="416555104">
    <w:abstractNumId w:val="6"/>
  </w:num>
  <w:num w:numId="27" w16cid:durableId="92634608">
    <w:abstractNumId w:val="14"/>
  </w:num>
  <w:num w:numId="28" w16cid:durableId="1571646848">
    <w:abstractNumId w:val="5"/>
  </w:num>
  <w:num w:numId="29" w16cid:durableId="511452981">
    <w:abstractNumId w:val="19"/>
  </w:num>
  <w:num w:numId="30" w16cid:durableId="902325674">
    <w:abstractNumId w:val="2"/>
  </w:num>
  <w:num w:numId="31" w16cid:durableId="1903634370">
    <w:abstractNumId w:val="15"/>
  </w:num>
  <w:num w:numId="32" w16cid:durableId="1954510993">
    <w:abstractNumId w:val="0"/>
  </w:num>
  <w:num w:numId="33" w16cid:durableId="1866559059">
    <w:abstractNumId w:val="4"/>
  </w:num>
  <w:num w:numId="34" w16cid:durableId="1132018980">
    <w:abstractNumId w:val="1"/>
  </w:num>
  <w:num w:numId="35" w16cid:durableId="717628427">
    <w:abstractNumId w:val="16"/>
  </w:num>
  <w:num w:numId="36" w16cid:durableId="886843786">
    <w:abstractNumId w:val="20"/>
  </w:num>
  <w:num w:numId="37" w16cid:durableId="1943607330">
    <w:abstractNumId w:val="22"/>
  </w:num>
  <w:num w:numId="38" w16cid:durableId="55378176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FF7"/>
    <w:rsid w:val="00005CB5"/>
    <w:rsid w:val="00006F27"/>
    <w:rsid w:val="00020810"/>
    <w:rsid w:val="000302AE"/>
    <w:rsid w:val="000309D0"/>
    <w:rsid w:val="000354C8"/>
    <w:rsid w:val="000408DA"/>
    <w:rsid w:val="00041511"/>
    <w:rsid w:val="000472A7"/>
    <w:rsid w:val="0005527B"/>
    <w:rsid w:val="00056DAF"/>
    <w:rsid w:val="000642FE"/>
    <w:rsid w:val="00073FB7"/>
    <w:rsid w:val="00076AFF"/>
    <w:rsid w:val="00086BE5"/>
    <w:rsid w:val="0008709F"/>
    <w:rsid w:val="00090674"/>
    <w:rsid w:val="00091038"/>
    <w:rsid w:val="000A73AC"/>
    <w:rsid w:val="000D3C43"/>
    <w:rsid w:val="000D7989"/>
    <w:rsid w:val="000E425D"/>
    <w:rsid w:val="000E4D2E"/>
    <w:rsid w:val="000E6116"/>
    <w:rsid w:val="000F5F51"/>
    <w:rsid w:val="0010555D"/>
    <w:rsid w:val="00107306"/>
    <w:rsid w:val="00126E84"/>
    <w:rsid w:val="00137A40"/>
    <w:rsid w:val="00141FC2"/>
    <w:rsid w:val="00145E9B"/>
    <w:rsid w:val="00153F7B"/>
    <w:rsid w:val="00163147"/>
    <w:rsid w:val="00166CFC"/>
    <w:rsid w:val="001775F6"/>
    <w:rsid w:val="001777E5"/>
    <w:rsid w:val="00187B3C"/>
    <w:rsid w:val="0019049B"/>
    <w:rsid w:val="0019068C"/>
    <w:rsid w:val="0019406E"/>
    <w:rsid w:val="001966C3"/>
    <w:rsid w:val="001A0580"/>
    <w:rsid w:val="001A43A1"/>
    <w:rsid w:val="001A44F1"/>
    <w:rsid w:val="001B0940"/>
    <w:rsid w:val="001B1B7C"/>
    <w:rsid w:val="001B27DF"/>
    <w:rsid w:val="001B6268"/>
    <w:rsid w:val="001C1146"/>
    <w:rsid w:val="001C357D"/>
    <w:rsid w:val="001D1862"/>
    <w:rsid w:val="001D7531"/>
    <w:rsid w:val="001D7FF5"/>
    <w:rsid w:val="001E1337"/>
    <w:rsid w:val="001F1F08"/>
    <w:rsid w:val="001F552B"/>
    <w:rsid w:val="00200A36"/>
    <w:rsid w:val="00200BCC"/>
    <w:rsid w:val="00203619"/>
    <w:rsid w:val="00222704"/>
    <w:rsid w:val="00236931"/>
    <w:rsid w:val="00240931"/>
    <w:rsid w:val="002425EF"/>
    <w:rsid w:val="0024433F"/>
    <w:rsid w:val="00264F98"/>
    <w:rsid w:val="002656B6"/>
    <w:rsid w:val="00272A25"/>
    <w:rsid w:val="00297EE1"/>
    <w:rsid w:val="002A20AE"/>
    <w:rsid w:val="002A6979"/>
    <w:rsid w:val="002B3975"/>
    <w:rsid w:val="002C1E77"/>
    <w:rsid w:val="002C256B"/>
    <w:rsid w:val="002C37B6"/>
    <w:rsid w:val="002D1CDF"/>
    <w:rsid w:val="002D4F77"/>
    <w:rsid w:val="002E13E5"/>
    <w:rsid w:val="002E23A3"/>
    <w:rsid w:val="002E6199"/>
    <w:rsid w:val="002F1875"/>
    <w:rsid w:val="002F46BD"/>
    <w:rsid w:val="002F48E4"/>
    <w:rsid w:val="00311108"/>
    <w:rsid w:val="00316CEF"/>
    <w:rsid w:val="0031718C"/>
    <w:rsid w:val="003175BE"/>
    <w:rsid w:val="00317CE5"/>
    <w:rsid w:val="003267F8"/>
    <w:rsid w:val="003346D4"/>
    <w:rsid w:val="00335341"/>
    <w:rsid w:val="00335D2E"/>
    <w:rsid w:val="00336D06"/>
    <w:rsid w:val="0033734B"/>
    <w:rsid w:val="003454DA"/>
    <w:rsid w:val="00353519"/>
    <w:rsid w:val="00362010"/>
    <w:rsid w:val="00362D7E"/>
    <w:rsid w:val="00364845"/>
    <w:rsid w:val="0036744B"/>
    <w:rsid w:val="00374891"/>
    <w:rsid w:val="00395695"/>
    <w:rsid w:val="003A00E9"/>
    <w:rsid w:val="003B050D"/>
    <w:rsid w:val="003C4D3B"/>
    <w:rsid w:val="003D3782"/>
    <w:rsid w:val="003E1AF0"/>
    <w:rsid w:val="003E3B4F"/>
    <w:rsid w:val="003F0794"/>
    <w:rsid w:val="003F4341"/>
    <w:rsid w:val="00405C68"/>
    <w:rsid w:val="004075C8"/>
    <w:rsid w:val="00407659"/>
    <w:rsid w:val="00415EE6"/>
    <w:rsid w:val="0041753D"/>
    <w:rsid w:val="004229B4"/>
    <w:rsid w:val="004309B6"/>
    <w:rsid w:val="00434537"/>
    <w:rsid w:val="0043587F"/>
    <w:rsid w:val="0044462F"/>
    <w:rsid w:val="004470A9"/>
    <w:rsid w:val="004516D2"/>
    <w:rsid w:val="0046105C"/>
    <w:rsid w:val="004635F3"/>
    <w:rsid w:val="00467E6A"/>
    <w:rsid w:val="004715B0"/>
    <w:rsid w:val="004738ED"/>
    <w:rsid w:val="0048059D"/>
    <w:rsid w:val="004815E6"/>
    <w:rsid w:val="004913B4"/>
    <w:rsid w:val="00493367"/>
    <w:rsid w:val="0049605D"/>
    <w:rsid w:val="004A71E9"/>
    <w:rsid w:val="004B3B84"/>
    <w:rsid w:val="004C0EA3"/>
    <w:rsid w:val="004D1366"/>
    <w:rsid w:val="004D48E1"/>
    <w:rsid w:val="004E1010"/>
    <w:rsid w:val="004E1EE5"/>
    <w:rsid w:val="004E2600"/>
    <w:rsid w:val="004E2999"/>
    <w:rsid w:val="004E2D3F"/>
    <w:rsid w:val="004E4544"/>
    <w:rsid w:val="004E72F7"/>
    <w:rsid w:val="004E7E28"/>
    <w:rsid w:val="004F0729"/>
    <w:rsid w:val="005042DF"/>
    <w:rsid w:val="00511151"/>
    <w:rsid w:val="005130F0"/>
    <w:rsid w:val="0051731B"/>
    <w:rsid w:val="00526F63"/>
    <w:rsid w:val="00542ACB"/>
    <w:rsid w:val="00547504"/>
    <w:rsid w:val="0055666D"/>
    <w:rsid w:val="005579F8"/>
    <w:rsid w:val="00561B88"/>
    <w:rsid w:val="0056604E"/>
    <w:rsid w:val="00566118"/>
    <w:rsid w:val="00567337"/>
    <w:rsid w:val="00587B6D"/>
    <w:rsid w:val="00596673"/>
    <w:rsid w:val="005B21B7"/>
    <w:rsid w:val="005B2DD8"/>
    <w:rsid w:val="005B481F"/>
    <w:rsid w:val="005B569D"/>
    <w:rsid w:val="005D0305"/>
    <w:rsid w:val="005D317B"/>
    <w:rsid w:val="005D3FF7"/>
    <w:rsid w:val="005D48F8"/>
    <w:rsid w:val="005D54E4"/>
    <w:rsid w:val="005D6B87"/>
    <w:rsid w:val="005E77D0"/>
    <w:rsid w:val="005F364C"/>
    <w:rsid w:val="0060020A"/>
    <w:rsid w:val="00617BBC"/>
    <w:rsid w:val="00621D17"/>
    <w:rsid w:val="00622874"/>
    <w:rsid w:val="00623B0B"/>
    <w:rsid w:val="006257DD"/>
    <w:rsid w:val="00626457"/>
    <w:rsid w:val="006272C8"/>
    <w:rsid w:val="00633F3C"/>
    <w:rsid w:val="00644852"/>
    <w:rsid w:val="00656F0C"/>
    <w:rsid w:val="00657C2B"/>
    <w:rsid w:val="00660D6A"/>
    <w:rsid w:val="00664E0F"/>
    <w:rsid w:val="00683C0D"/>
    <w:rsid w:val="006848E7"/>
    <w:rsid w:val="00696F7C"/>
    <w:rsid w:val="006A27AB"/>
    <w:rsid w:val="006A52F4"/>
    <w:rsid w:val="006B32BF"/>
    <w:rsid w:val="006B34C5"/>
    <w:rsid w:val="006B501E"/>
    <w:rsid w:val="006B502F"/>
    <w:rsid w:val="006C071A"/>
    <w:rsid w:val="006C0739"/>
    <w:rsid w:val="006C3363"/>
    <w:rsid w:val="006C54FE"/>
    <w:rsid w:val="006D4D76"/>
    <w:rsid w:val="006D6C7D"/>
    <w:rsid w:val="006D79E1"/>
    <w:rsid w:val="006E153A"/>
    <w:rsid w:val="006E7EC8"/>
    <w:rsid w:val="006F6BC7"/>
    <w:rsid w:val="006F71B4"/>
    <w:rsid w:val="00710BEC"/>
    <w:rsid w:val="00714E5D"/>
    <w:rsid w:val="00732A38"/>
    <w:rsid w:val="00732C8F"/>
    <w:rsid w:val="00744892"/>
    <w:rsid w:val="00746611"/>
    <w:rsid w:val="007512BB"/>
    <w:rsid w:val="00752BEC"/>
    <w:rsid w:val="00754FAF"/>
    <w:rsid w:val="007560F0"/>
    <w:rsid w:val="00762F82"/>
    <w:rsid w:val="00766716"/>
    <w:rsid w:val="007804E3"/>
    <w:rsid w:val="00781CE9"/>
    <w:rsid w:val="00782289"/>
    <w:rsid w:val="00785852"/>
    <w:rsid w:val="007A7196"/>
    <w:rsid w:val="007B10CE"/>
    <w:rsid w:val="007B69DD"/>
    <w:rsid w:val="007C1296"/>
    <w:rsid w:val="007C48B8"/>
    <w:rsid w:val="007E2861"/>
    <w:rsid w:val="007E6CB7"/>
    <w:rsid w:val="007F25AA"/>
    <w:rsid w:val="00805BE4"/>
    <w:rsid w:val="008111C2"/>
    <w:rsid w:val="008166A9"/>
    <w:rsid w:val="00821274"/>
    <w:rsid w:val="00825654"/>
    <w:rsid w:val="00833B73"/>
    <w:rsid w:val="008422B7"/>
    <w:rsid w:val="00853286"/>
    <w:rsid w:val="00860AF5"/>
    <w:rsid w:val="00861008"/>
    <w:rsid w:val="00881B6B"/>
    <w:rsid w:val="008B0CA8"/>
    <w:rsid w:val="008B6E25"/>
    <w:rsid w:val="008C0D10"/>
    <w:rsid w:val="008C139D"/>
    <w:rsid w:val="008C15C4"/>
    <w:rsid w:val="008C3286"/>
    <w:rsid w:val="008C679E"/>
    <w:rsid w:val="008D2617"/>
    <w:rsid w:val="008D4A77"/>
    <w:rsid w:val="008D764C"/>
    <w:rsid w:val="008D79C5"/>
    <w:rsid w:val="008E4A37"/>
    <w:rsid w:val="008F6AFF"/>
    <w:rsid w:val="00900BD1"/>
    <w:rsid w:val="0090797B"/>
    <w:rsid w:val="00915096"/>
    <w:rsid w:val="00916A25"/>
    <w:rsid w:val="00920CD7"/>
    <w:rsid w:val="00931A98"/>
    <w:rsid w:val="0093564E"/>
    <w:rsid w:val="009362E7"/>
    <w:rsid w:val="00944B45"/>
    <w:rsid w:val="00945814"/>
    <w:rsid w:val="0095096C"/>
    <w:rsid w:val="00951617"/>
    <w:rsid w:val="009519D9"/>
    <w:rsid w:val="00954069"/>
    <w:rsid w:val="00954656"/>
    <w:rsid w:val="009633FA"/>
    <w:rsid w:val="00964AC3"/>
    <w:rsid w:val="00964FC8"/>
    <w:rsid w:val="00970403"/>
    <w:rsid w:val="00972ABA"/>
    <w:rsid w:val="00991059"/>
    <w:rsid w:val="0099118D"/>
    <w:rsid w:val="009A5539"/>
    <w:rsid w:val="009A5DFF"/>
    <w:rsid w:val="009A76D4"/>
    <w:rsid w:val="009B4F2C"/>
    <w:rsid w:val="009C0BD4"/>
    <w:rsid w:val="009C1208"/>
    <w:rsid w:val="009C2C88"/>
    <w:rsid w:val="009C51DE"/>
    <w:rsid w:val="009D1CF6"/>
    <w:rsid w:val="009D41D5"/>
    <w:rsid w:val="009E0593"/>
    <w:rsid w:val="009E3D75"/>
    <w:rsid w:val="009E6AC7"/>
    <w:rsid w:val="009F34E2"/>
    <w:rsid w:val="009F4774"/>
    <w:rsid w:val="009F741B"/>
    <w:rsid w:val="00A0324D"/>
    <w:rsid w:val="00A05485"/>
    <w:rsid w:val="00A07D11"/>
    <w:rsid w:val="00A12F53"/>
    <w:rsid w:val="00A133BA"/>
    <w:rsid w:val="00A14D44"/>
    <w:rsid w:val="00A16535"/>
    <w:rsid w:val="00A20DEE"/>
    <w:rsid w:val="00A2198F"/>
    <w:rsid w:val="00A2629C"/>
    <w:rsid w:val="00A265E8"/>
    <w:rsid w:val="00A30230"/>
    <w:rsid w:val="00A40920"/>
    <w:rsid w:val="00A459B9"/>
    <w:rsid w:val="00A53074"/>
    <w:rsid w:val="00A568E7"/>
    <w:rsid w:val="00A77FB2"/>
    <w:rsid w:val="00A82A86"/>
    <w:rsid w:val="00A922AC"/>
    <w:rsid w:val="00A93436"/>
    <w:rsid w:val="00A9798F"/>
    <w:rsid w:val="00AA39A1"/>
    <w:rsid w:val="00AB56E2"/>
    <w:rsid w:val="00AC5AD0"/>
    <w:rsid w:val="00AD465A"/>
    <w:rsid w:val="00AD491B"/>
    <w:rsid w:val="00AD63A4"/>
    <w:rsid w:val="00AD73FF"/>
    <w:rsid w:val="00AE5591"/>
    <w:rsid w:val="00AE6112"/>
    <w:rsid w:val="00AF07A0"/>
    <w:rsid w:val="00AF5C84"/>
    <w:rsid w:val="00B018CC"/>
    <w:rsid w:val="00B16C58"/>
    <w:rsid w:val="00B23BB1"/>
    <w:rsid w:val="00B318D7"/>
    <w:rsid w:val="00B40B2D"/>
    <w:rsid w:val="00B4483A"/>
    <w:rsid w:val="00B465BD"/>
    <w:rsid w:val="00B643A9"/>
    <w:rsid w:val="00B722C3"/>
    <w:rsid w:val="00B73053"/>
    <w:rsid w:val="00B90505"/>
    <w:rsid w:val="00B93747"/>
    <w:rsid w:val="00BA25B6"/>
    <w:rsid w:val="00BA58A8"/>
    <w:rsid w:val="00BA607C"/>
    <w:rsid w:val="00BB1A3F"/>
    <w:rsid w:val="00BB54B4"/>
    <w:rsid w:val="00BB7EA3"/>
    <w:rsid w:val="00BC3988"/>
    <w:rsid w:val="00BC72D7"/>
    <w:rsid w:val="00BD0A5A"/>
    <w:rsid w:val="00BD3CDD"/>
    <w:rsid w:val="00C002C5"/>
    <w:rsid w:val="00C00C57"/>
    <w:rsid w:val="00C0161A"/>
    <w:rsid w:val="00C105D1"/>
    <w:rsid w:val="00C12C54"/>
    <w:rsid w:val="00C14DC6"/>
    <w:rsid w:val="00C15634"/>
    <w:rsid w:val="00C16395"/>
    <w:rsid w:val="00C17528"/>
    <w:rsid w:val="00C22F6A"/>
    <w:rsid w:val="00C25E3B"/>
    <w:rsid w:val="00C322DD"/>
    <w:rsid w:val="00C414F7"/>
    <w:rsid w:val="00C41D7B"/>
    <w:rsid w:val="00C43013"/>
    <w:rsid w:val="00C4380D"/>
    <w:rsid w:val="00C53777"/>
    <w:rsid w:val="00C604C7"/>
    <w:rsid w:val="00C7702C"/>
    <w:rsid w:val="00C817E5"/>
    <w:rsid w:val="00C846DB"/>
    <w:rsid w:val="00C860E8"/>
    <w:rsid w:val="00C9065F"/>
    <w:rsid w:val="00C92FA4"/>
    <w:rsid w:val="00C9640D"/>
    <w:rsid w:val="00C96F7C"/>
    <w:rsid w:val="00CA40B3"/>
    <w:rsid w:val="00CB3158"/>
    <w:rsid w:val="00CB5AA1"/>
    <w:rsid w:val="00CB67F8"/>
    <w:rsid w:val="00CC3A71"/>
    <w:rsid w:val="00CC52F3"/>
    <w:rsid w:val="00CC6EA9"/>
    <w:rsid w:val="00CC7393"/>
    <w:rsid w:val="00CE0BBD"/>
    <w:rsid w:val="00CF338B"/>
    <w:rsid w:val="00D16FDE"/>
    <w:rsid w:val="00D2040A"/>
    <w:rsid w:val="00D2509D"/>
    <w:rsid w:val="00D25832"/>
    <w:rsid w:val="00D26750"/>
    <w:rsid w:val="00D277CA"/>
    <w:rsid w:val="00D343F4"/>
    <w:rsid w:val="00D36B23"/>
    <w:rsid w:val="00D37FD1"/>
    <w:rsid w:val="00D4332E"/>
    <w:rsid w:val="00D43BB9"/>
    <w:rsid w:val="00D463C5"/>
    <w:rsid w:val="00D528E7"/>
    <w:rsid w:val="00D528FE"/>
    <w:rsid w:val="00D53192"/>
    <w:rsid w:val="00D53B2B"/>
    <w:rsid w:val="00D53DEC"/>
    <w:rsid w:val="00D65BDC"/>
    <w:rsid w:val="00D80530"/>
    <w:rsid w:val="00D837FE"/>
    <w:rsid w:val="00D86A23"/>
    <w:rsid w:val="00D930DC"/>
    <w:rsid w:val="00D937EB"/>
    <w:rsid w:val="00D97778"/>
    <w:rsid w:val="00DA14EA"/>
    <w:rsid w:val="00DA5763"/>
    <w:rsid w:val="00DB1B0C"/>
    <w:rsid w:val="00DB2954"/>
    <w:rsid w:val="00DB3584"/>
    <w:rsid w:val="00DB6351"/>
    <w:rsid w:val="00DC0182"/>
    <w:rsid w:val="00DC3F84"/>
    <w:rsid w:val="00DC406E"/>
    <w:rsid w:val="00DC6FAF"/>
    <w:rsid w:val="00DE0475"/>
    <w:rsid w:val="00DE1ED0"/>
    <w:rsid w:val="00DE2551"/>
    <w:rsid w:val="00DE767B"/>
    <w:rsid w:val="00DF5B6D"/>
    <w:rsid w:val="00E00620"/>
    <w:rsid w:val="00E05FBE"/>
    <w:rsid w:val="00E103FB"/>
    <w:rsid w:val="00E20F24"/>
    <w:rsid w:val="00E2139A"/>
    <w:rsid w:val="00E213AC"/>
    <w:rsid w:val="00E32519"/>
    <w:rsid w:val="00E35864"/>
    <w:rsid w:val="00E3766D"/>
    <w:rsid w:val="00E45FD0"/>
    <w:rsid w:val="00E52720"/>
    <w:rsid w:val="00E600FA"/>
    <w:rsid w:val="00E64957"/>
    <w:rsid w:val="00E80AC6"/>
    <w:rsid w:val="00E870D2"/>
    <w:rsid w:val="00E97A3C"/>
    <w:rsid w:val="00EA150D"/>
    <w:rsid w:val="00EB26C8"/>
    <w:rsid w:val="00EB566B"/>
    <w:rsid w:val="00EC01A8"/>
    <w:rsid w:val="00EC6BEC"/>
    <w:rsid w:val="00ED4CCD"/>
    <w:rsid w:val="00EE5100"/>
    <w:rsid w:val="00EE53CF"/>
    <w:rsid w:val="00EF00F8"/>
    <w:rsid w:val="00EF5054"/>
    <w:rsid w:val="00EF75C4"/>
    <w:rsid w:val="00F11FEC"/>
    <w:rsid w:val="00F14CD0"/>
    <w:rsid w:val="00F361F9"/>
    <w:rsid w:val="00F42FA4"/>
    <w:rsid w:val="00F46BB4"/>
    <w:rsid w:val="00F535E2"/>
    <w:rsid w:val="00F55DBB"/>
    <w:rsid w:val="00F63A0C"/>
    <w:rsid w:val="00F80479"/>
    <w:rsid w:val="00F81CDA"/>
    <w:rsid w:val="00F950D3"/>
    <w:rsid w:val="00F97943"/>
    <w:rsid w:val="00FA299D"/>
    <w:rsid w:val="00FA5AC1"/>
    <w:rsid w:val="00FB58A7"/>
    <w:rsid w:val="00FC73E3"/>
    <w:rsid w:val="00FC7552"/>
    <w:rsid w:val="00FD0652"/>
    <w:rsid w:val="00FD1B9F"/>
    <w:rsid w:val="00FD6484"/>
    <w:rsid w:val="00FF3F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5D5404"/>
  <w15:docId w15:val="{9B8D62E7-92EB-48C8-BD5A-E42A89BE5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920"/>
    <w:pPr>
      <w:spacing w:after="120" w:line="312" w:lineRule="auto"/>
    </w:pPr>
    <w:rPr>
      <w:rFonts w:ascii="Verdana" w:hAnsi="Verdana"/>
      <w:szCs w:val="24"/>
      <w:lang w:val="en-GB" w:eastAsia="en-US"/>
    </w:rPr>
  </w:style>
  <w:style w:type="paragraph" w:styleId="Heading1">
    <w:name w:val="heading 1"/>
    <w:basedOn w:val="Normal"/>
    <w:next w:val="Normal"/>
    <w:qFormat/>
    <w:rsid w:val="009362E7"/>
    <w:pPr>
      <w:keepNext/>
      <w:numPr>
        <w:numId w:val="5"/>
      </w:numPr>
      <w:tabs>
        <w:tab w:val="num" w:pos="432"/>
      </w:tabs>
      <w:spacing w:before="480"/>
      <w:ind w:left="431" w:hanging="431"/>
      <w:outlineLvl w:val="0"/>
    </w:pPr>
    <w:rPr>
      <w:rFonts w:cs="Arial"/>
      <w:b/>
      <w:bCs/>
      <w:sz w:val="24"/>
      <w:lang w:val="da-DK"/>
    </w:rPr>
  </w:style>
  <w:style w:type="paragraph" w:styleId="Heading2">
    <w:name w:val="heading 2"/>
    <w:basedOn w:val="Normal"/>
    <w:next w:val="Normal"/>
    <w:qFormat/>
    <w:rsid w:val="000354C8"/>
    <w:pPr>
      <w:keepNext/>
      <w:numPr>
        <w:ilvl w:val="1"/>
        <w:numId w:val="6"/>
      </w:numPr>
      <w:spacing w:before="240" w:after="60"/>
      <w:ind w:left="426"/>
      <w:outlineLvl w:val="1"/>
    </w:pPr>
    <w:rPr>
      <w:b/>
      <w:bCs/>
    </w:rPr>
  </w:style>
  <w:style w:type="paragraph" w:styleId="Heading3">
    <w:name w:val="heading 3"/>
    <w:basedOn w:val="Normal"/>
    <w:next w:val="Normal"/>
    <w:qFormat/>
    <w:rsid w:val="00660D6A"/>
    <w:pPr>
      <w:keepNext/>
      <w:numPr>
        <w:ilvl w:val="2"/>
        <w:numId w:val="2"/>
      </w:numPr>
      <w:spacing w:after="240"/>
      <w:jc w:val="both"/>
      <w:outlineLvl w:val="2"/>
    </w:pPr>
    <w:rPr>
      <w:i/>
      <w:szCs w:val="20"/>
    </w:rPr>
  </w:style>
  <w:style w:type="paragraph" w:styleId="Heading4">
    <w:name w:val="heading 4"/>
    <w:basedOn w:val="Normal"/>
    <w:next w:val="Normal"/>
    <w:qFormat/>
    <w:rsid w:val="00660D6A"/>
    <w:pPr>
      <w:keepNext/>
      <w:numPr>
        <w:ilvl w:val="3"/>
        <w:numId w:val="2"/>
      </w:numPr>
      <w:spacing w:after="240"/>
      <w:jc w:val="both"/>
      <w:outlineLvl w:val="3"/>
    </w:pPr>
    <w:rPr>
      <w:szCs w:val="20"/>
    </w:rPr>
  </w:style>
  <w:style w:type="paragraph" w:styleId="Heading5">
    <w:name w:val="heading 5"/>
    <w:basedOn w:val="Normal"/>
    <w:next w:val="Normal"/>
    <w:link w:val="Heading5Char"/>
    <w:semiHidden/>
    <w:unhideWhenUsed/>
    <w:qFormat/>
    <w:rsid w:val="001777E5"/>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1777E5"/>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1777E5"/>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qFormat/>
    <w:rsid w:val="00407659"/>
    <w:pPr>
      <w:numPr>
        <w:ilvl w:val="7"/>
        <w:numId w:val="2"/>
      </w:numPr>
      <w:spacing w:before="240" w:after="60"/>
      <w:jc w:val="both"/>
      <w:outlineLvl w:val="7"/>
    </w:pPr>
    <w:rPr>
      <w:rFonts w:eastAsia="Times"/>
      <w:i/>
      <w:iCs/>
      <w:lang w:val="fr-FR" w:eastAsia="fr-FR"/>
    </w:rPr>
  </w:style>
  <w:style w:type="paragraph" w:styleId="Heading9">
    <w:name w:val="heading 9"/>
    <w:basedOn w:val="Normal"/>
    <w:next w:val="Normal"/>
    <w:qFormat/>
    <w:rsid w:val="00407659"/>
    <w:pPr>
      <w:numPr>
        <w:ilvl w:val="8"/>
        <w:numId w:val="2"/>
      </w:numPr>
      <w:spacing w:before="240" w:after="60"/>
      <w:jc w:val="both"/>
      <w:outlineLvl w:val="8"/>
    </w:pPr>
    <w:rPr>
      <w:rFonts w:ascii="Arial" w:eastAsia="Times" w:hAnsi="Arial" w:cs="Arial"/>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6E25"/>
    <w:pPr>
      <w:tabs>
        <w:tab w:val="center" w:pos="4819"/>
        <w:tab w:val="right" w:pos="9638"/>
      </w:tabs>
    </w:pPr>
  </w:style>
  <w:style w:type="paragraph" w:styleId="Footer">
    <w:name w:val="footer"/>
    <w:basedOn w:val="Normal"/>
    <w:link w:val="FooterChar"/>
    <w:uiPriority w:val="99"/>
    <w:rsid w:val="008B6E25"/>
    <w:pPr>
      <w:tabs>
        <w:tab w:val="center" w:pos="4819"/>
        <w:tab w:val="right" w:pos="9638"/>
      </w:tabs>
    </w:pPr>
  </w:style>
  <w:style w:type="paragraph" w:styleId="BodyText">
    <w:name w:val="Body Text"/>
    <w:basedOn w:val="Normal"/>
    <w:rsid w:val="008B6E25"/>
    <w:rPr>
      <w:b/>
      <w:bCs/>
      <w:lang w:val="da-DK"/>
    </w:rPr>
  </w:style>
  <w:style w:type="character" w:styleId="PageNumber">
    <w:name w:val="page number"/>
    <w:basedOn w:val="DefaultParagraphFont"/>
    <w:rsid w:val="008B6E25"/>
  </w:style>
  <w:style w:type="character" w:styleId="CommentReference">
    <w:name w:val="annotation reference"/>
    <w:basedOn w:val="DefaultParagraphFont"/>
    <w:semiHidden/>
    <w:rsid w:val="008B6E25"/>
    <w:rPr>
      <w:sz w:val="16"/>
      <w:szCs w:val="16"/>
    </w:rPr>
  </w:style>
  <w:style w:type="paragraph" w:styleId="CommentText">
    <w:name w:val="annotation text"/>
    <w:basedOn w:val="Normal"/>
    <w:semiHidden/>
    <w:rsid w:val="008B6E25"/>
    <w:rPr>
      <w:szCs w:val="20"/>
    </w:rPr>
  </w:style>
  <w:style w:type="paragraph" w:styleId="CommentSubject">
    <w:name w:val="annotation subject"/>
    <w:basedOn w:val="CommentText"/>
    <w:next w:val="CommentText"/>
    <w:semiHidden/>
    <w:rsid w:val="008B6E25"/>
    <w:rPr>
      <w:b/>
      <w:bCs/>
    </w:rPr>
  </w:style>
  <w:style w:type="paragraph" w:styleId="BalloonText">
    <w:name w:val="Balloon Text"/>
    <w:basedOn w:val="Normal"/>
    <w:semiHidden/>
    <w:rsid w:val="008B6E25"/>
    <w:rPr>
      <w:rFonts w:ascii="Tahoma" w:hAnsi="Tahoma" w:cs="Tahoma"/>
      <w:sz w:val="16"/>
      <w:szCs w:val="16"/>
    </w:rPr>
  </w:style>
  <w:style w:type="paragraph" w:customStyle="1" w:styleId="Brdtekstinnrykk">
    <w:name w:val="Brødtekst innrykk"/>
    <w:basedOn w:val="Normal"/>
    <w:rsid w:val="008B6E25"/>
    <w:pPr>
      <w:tabs>
        <w:tab w:val="left" w:pos="74"/>
        <w:tab w:val="left" w:pos="1366"/>
        <w:tab w:val="left" w:pos="2665"/>
        <w:tab w:val="left" w:pos="3963"/>
        <w:tab w:val="left" w:pos="5256"/>
        <w:tab w:val="left" w:pos="6555"/>
        <w:tab w:val="left" w:pos="7847"/>
        <w:tab w:val="left" w:pos="9146"/>
      </w:tabs>
      <w:ind w:left="731"/>
    </w:pPr>
    <w:rPr>
      <w:sz w:val="22"/>
      <w:lang w:val="nb-NO" w:eastAsia="nb-NO"/>
    </w:rPr>
  </w:style>
  <w:style w:type="character" w:customStyle="1" w:styleId="TorbenRahbek">
    <w:name w:val="Torben Rahbek"/>
    <w:basedOn w:val="DefaultParagraphFont"/>
    <w:semiHidden/>
    <w:rsid w:val="00526F63"/>
    <w:rPr>
      <w:rFonts w:ascii="Arial" w:hAnsi="Arial" w:cs="Arial"/>
      <w:color w:val="auto"/>
      <w:sz w:val="20"/>
      <w:szCs w:val="20"/>
    </w:rPr>
  </w:style>
  <w:style w:type="character" w:styleId="Hyperlink">
    <w:name w:val="Hyperlink"/>
    <w:basedOn w:val="DefaultParagraphFont"/>
    <w:uiPriority w:val="99"/>
    <w:rsid w:val="008B6E25"/>
    <w:rPr>
      <w:color w:val="0000FF"/>
      <w:u w:val="single"/>
    </w:rPr>
  </w:style>
  <w:style w:type="character" w:customStyle="1" w:styleId="BesgtHyperlink1">
    <w:name w:val="BesøgtHyperlink1"/>
    <w:basedOn w:val="DefaultParagraphFont"/>
    <w:rsid w:val="008B6E25"/>
    <w:rPr>
      <w:color w:val="800080"/>
      <w:u w:val="single"/>
    </w:rPr>
  </w:style>
  <w:style w:type="character" w:styleId="Strong">
    <w:name w:val="Strong"/>
    <w:basedOn w:val="DefaultParagraphFont"/>
    <w:uiPriority w:val="22"/>
    <w:qFormat/>
    <w:rsid w:val="0060020A"/>
    <w:rPr>
      <w:b/>
      <w:bCs/>
    </w:rPr>
  </w:style>
  <w:style w:type="paragraph" w:styleId="NormalWeb">
    <w:name w:val="Normal (Web)"/>
    <w:basedOn w:val="Normal"/>
    <w:rsid w:val="002F1875"/>
    <w:pPr>
      <w:spacing w:before="100" w:beforeAutospacing="1" w:after="100" w:afterAutospacing="1"/>
    </w:pPr>
    <w:rPr>
      <w:lang w:val="da-DK" w:eastAsia="da-DK"/>
    </w:rPr>
  </w:style>
  <w:style w:type="paragraph" w:styleId="TOC1">
    <w:name w:val="toc 1"/>
    <w:basedOn w:val="Normal"/>
    <w:next w:val="Normal"/>
    <w:autoRedefine/>
    <w:uiPriority w:val="39"/>
    <w:rsid w:val="00660D6A"/>
    <w:pPr>
      <w:tabs>
        <w:tab w:val="left" w:pos="720"/>
        <w:tab w:val="right" w:leader="dot" w:pos="9628"/>
      </w:tabs>
      <w:ind w:left="720" w:hanging="720"/>
    </w:pPr>
  </w:style>
  <w:style w:type="paragraph" w:styleId="TOC2">
    <w:name w:val="toc 2"/>
    <w:basedOn w:val="Normal"/>
    <w:next w:val="Normal"/>
    <w:autoRedefine/>
    <w:uiPriority w:val="39"/>
    <w:rsid w:val="00660D6A"/>
    <w:pPr>
      <w:tabs>
        <w:tab w:val="left" w:pos="720"/>
        <w:tab w:val="right" w:leader="dot" w:pos="9628"/>
      </w:tabs>
      <w:ind w:left="240"/>
    </w:pPr>
  </w:style>
  <w:style w:type="paragraph" w:customStyle="1" w:styleId="NumPar1">
    <w:name w:val="NumPar 1"/>
    <w:basedOn w:val="Heading1"/>
    <w:next w:val="Normal"/>
    <w:rsid w:val="00660D6A"/>
    <w:pPr>
      <w:keepNext w:val="0"/>
      <w:tabs>
        <w:tab w:val="num" w:pos="4080"/>
      </w:tabs>
      <w:spacing w:after="240"/>
      <w:ind w:left="4080" w:hanging="480"/>
      <w:jc w:val="both"/>
      <w:outlineLvl w:val="9"/>
    </w:pPr>
    <w:rPr>
      <w:rFonts w:ascii="Times New Roman" w:hAnsi="Times New Roman" w:cs="Times New Roman"/>
      <w:b w:val="0"/>
      <w:bCs w:val="0"/>
      <w:szCs w:val="20"/>
    </w:rPr>
  </w:style>
  <w:style w:type="table" w:styleId="TableGrid">
    <w:name w:val="Table Grid"/>
    <w:basedOn w:val="TableNormal"/>
    <w:uiPriority w:val="39"/>
    <w:rsid w:val="00950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signatur1">
    <w:name w:val="E-mail-signatur1"/>
    <w:basedOn w:val="Normal"/>
    <w:rsid w:val="0095096C"/>
    <w:rPr>
      <w:lang w:val="da-DK" w:eastAsia="da-DK"/>
    </w:rPr>
  </w:style>
  <w:style w:type="paragraph" w:customStyle="1" w:styleId="msolistparagraph0">
    <w:name w:val="msolistparagraph"/>
    <w:basedOn w:val="Normal"/>
    <w:rsid w:val="00DB1B0C"/>
    <w:pPr>
      <w:ind w:left="720"/>
    </w:pPr>
    <w:rPr>
      <w:rFonts w:ascii="Calibri" w:hAnsi="Calibri"/>
      <w:sz w:val="22"/>
      <w:szCs w:val="22"/>
      <w:lang w:val="da-DK" w:eastAsia="da-DK"/>
    </w:rPr>
  </w:style>
  <w:style w:type="paragraph" w:styleId="Caption">
    <w:name w:val="caption"/>
    <w:basedOn w:val="Normal"/>
    <w:next w:val="Normal"/>
    <w:qFormat/>
    <w:rsid w:val="00DC3F84"/>
    <w:rPr>
      <w:b/>
      <w:bCs/>
      <w:szCs w:val="20"/>
    </w:rPr>
  </w:style>
  <w:style w:type="paragraph" w:styleId="FootnoteText">
    <w:name w:val="footnote text"/>
    <w:basedOn w:val="Normal"/>
    <w:semiHidden/>
    <w:rsid w:val="000309D0"/>
    <w:pPr>
      <w:jc w:val="both"/>
    </w:pPr>
    <w:rPr>
      <w:sz w:val="18"/>
      <w:szCs w:val="20"/>
      <w:lang w:val="fr-FR" w:eastAsia="fr-FR"/>
    </w:rPr>
  </w:style>
  <w:style w:type="character" w:styleId="FootnoteReference">
    <w:name w:val="footnote reference"/>
    <w:basedOn w:val="DefaultParagraphFont"/>
    <w:semiHidden/>
    <w:rsid w:val="000309D0"/>
    <w:rPr>
      <w:vertAlign w:val="superscript"/>
    </w:rPr>
  </w:style>
  <w:style w:type="paragraph" w:customStyle="1" w:styleId="enumration2">
    <w:name w:val="enumération 2"/>
    <w:basedOn w:val="BodyText"/>
    <w:rsid w:val="000309D0"/>
    <w:pPr>
      <w:numPr>
        <w:numId w:val="1"/>
      </w:numPr>
      <w:spacing w:before="60" w:after="60"/>
      <w:ind w:left="1276" w:hanging="425"/>
      <w:jc w:val="both"/>
    </w:pPr>
    <w:rPr>
      <w:b w:val="0"/>
      <w:bCs w:val="0"/>
      <w:sz w:val="22"/>
      <w:szCs w:val="20"/>
      <w:lang w:val="fr-FR" w:eastAsia="fr-FR"/>
    </w:rPr>
  </w:style>
  <w:style w:type="paragraph" w:styleId="EndnoteText">
    <w:name w:val="endnote text"/>
    <w:basedOn w:val="Normal"/>
    <w:semiHidden/>
    <w:rsid w:val="000309D0"/>
    <w:rPr>
      <w:szCs w:val="20"/>
    </w:rPr>
  </w:style>
  <w:style w:type="character" w:styleId="EndnoteReference">
    <w:name w:val="endnote reference"/>
    <w:basedOn w:val="DefaultParagraphFont"/>
    <w:semiHidden/>
    <w:rsid w:val="000309D0"/>
    <w:rPr>
      <w:vertAlign w:val="superscript"/>
    </w:rPr>
  </w:style>
  <w:style w:type="paragraph" w:styleId="BodyTextIndent">
    <w:name w:val="Body Text Indent"/>
    <w:basedOn w:val="Normal"/>
    <w:link w:val="BodyTextIndentChar"/>
    <w:rsid w:val="0024433F"/>
    <w:pPr>
      <w:ind w:left="283"/>
    </w:pPr>
  </w:style>
  <w:style w:type="character" w:customStyle="1" w:styleId="BodyTextIndentChar">
    <w:name w:val="Body Text Indent Char"/>
    <w:basedOn w:val="DefaultParagraphFont"/>
    <w:link w:val="BodyTextIndent"/>
    <w:rsid w:val="0024433F"/>
    <w:rPr>
      <w:sz w:val="24"/>
      <w:szCs w:val="24"/>
      <w:lang w:val="en-GB" w:eastAsia="en-US"/>
    </w:rPr>
  </w:style>
  <w:style w:type="character" w:customStyle="1" w:styleId="tw4winMark">
    <w:name w:val="tw4winMark"/>
    <w:rsid w:val="0024433F"/>
    <w:rPr>
      <w:rFonts w:ascii="Courier New" w:hAnsi="Courier New" w:cs="Courier New"/>
      <w:vanish/>
      <w:color w:val="800080"/>
      <w:sz w:val="24"/>
      <w:szCs w:val="24"/>
      <w:vertAlign w:val="subscript"/>
    </w:rPr>
  </w:style>
  <w:style w:type="paragraph" w:styleId="ListParagraph">
    <w:name w:val="List Paragraph"/>
    <w:aliases w:val="Normal 1,Akapit z listą BS,Numbered List Paragraph,123 List Paragraph,Liste 1,List Paragraph in table,Table of contents numbered,Bullet OFM,Bullet Points,Renkli Liste - Vurgu 11,Liste Paragraf1,Liste Paragraf,Citation List,PROVERE 1,Ha"/>
    <w:basedOn w:val="Normal"/>
    <w:link w:val="ListParagraphChar"/>
    <w:uiPriority w:val="34"/>
    <w:qFormat/>
    <w:rsid w:val="00A40920"/>
    <w:pPr>
      <w:ind w:left="720"/>
      <w:contextualSpacing/>
    </w:pPr>
  </w:style>
  <w:style w:type="character" w:customStyle="1" w:styleId="Heading5Char">
    <w:name w:val="Heading 5 Char"/>
    <w:basedOn w:val="DefaultParagraphFont"/>
    <w:link w:val="Heading5"/>
    <w:semiHidden/>
    <w:rsid w:val="001777E5"/>
    <w:rPr>
      <w:rFonts w:asciiTheme="majorHAnsi" w:eastAsiaTheme="majorEastAsia" w:hAnsiTheme="majorHAnsi" w:cstheme="majorBidi"/>
      <w:color w:val="2E74B5" w:themeColor="accent1" w:themeShade="BF"/>
      <w:szCs w:val="24"/>
      <w:lang w:val="en-GB" w:eastAsia="en-US"/>
    </w:rPr>
  </w:style>
  <w:style w:type="character" w:customStyle="1" w:styleId="Heading6Char">
    <w:name w:val="Heading 6 Char"/>
    <w:basedOn w:val="DefaultParagraphFont"/>
    <w:link w:val="Heading6"/>
    <w:semiHidden/>
    <w:rsid w:val="001777E5"/>
    <w:rPr>
      <w:rFonts w:asciiTheme="majorHAnsi" w:eastAsiaTheme="majorEastAsia" w:hAnsiTheme="majorHAnsi" w:cstheme="majorBidi"/>
      <w:color w:val="1F4D78" w:themeColor="accent1" w:themeShade="7F"/>
      <w:szCs w:val="24"/>
      <w:lang w:val="en-GB" w:eastAsia="en-US"/>
    </w:rPr>
  </w:style>
  <w:style w:type="character" w:customStyle="1" w:styleId="Heading7Char">
    <w:name w:val="Heading 7 Char"/>
    <w:basedOn w:val="DefaultParagraphFont"/>
    <w:link w:val="Heading7"/>
    <w:semiHidden/>
    <w:rsid w:val="001777E5"/>
    <w:rPr>
      <w:rFonts w:asciiTheme="majorHAnsi" w:eastAsiaTheme="majorEastAsia" w:hAnsiTheme="majorHAnsi" w:cstheme="majorBidi"/>
      <w:i/>
      <w:iCs/>
      <w:color w:val="1F4D78" w:themeColor="accent1" w:themeShade="7F"/>
      <w:szCs w:val="24"/>
      <w:lang w:val="en-GB" w:eastAsia="en-US"/>
    </w:rPr>
  </w:style>
  <w:style w:type="paragraph" w:customStyle="1" w:styleId="TitleTR">
    <w:name w:val="Title_TR"/>
    <w:basedOn w:val="Normal"/>
    <w:rsid w:val="009362E7"/>
    <w:pPr>
      <w:jc w:val="center"/>
    </w:pPr>
    <w:rPr>
      <w:rFonts w:cs="Arial"/>
      <w:bCs/>
      <w:sz w:val="32"/>
      <w:szCs w:val="32"/>
      <w:lang w:val="da-DK"/>
    </w:rPr>
  </w:style>
  <w:style w:type="paragraph" w:customStyle="1" w:styleId="Body">
    <w:name w:val="Body"/>
    <w:rsid w:val="006E153A"/>
    <w:pPr>
      <w:suppressAutoHyphens/>
    </w:pPr>
    <w:rPr>
      <w:rFonts w:ascii="Helvetica" w:eastAsia="ヒラギノ角ゴ Pro W3" w:hAnsi="Helvetica"/>
      <w:color w:val="000000"/>
      <w:kern w:val="1"/>
      <w:sz w:val="24"/>
      <w:lang w:val="en-US" w:eastAsia="ar-SA"/>
    </w:rPr>
  </w:style>
  <w:style w:type="character" w:customStyle="1" w:styleId="z-label">
    <w:name w:val="z-label"/>
    <w:basedOn w:val="DefaultParagraphFont"/>
    <w:rsid w:val="004E1010"/>
  </w:style>
  <w:style w:type="character" w:styleId="Emphasis">
    <w:name w:val="Emphasis"/>
    <w:basedOn w:val="DefaultParagraphFont"/>
    <w:uiPriority w:val="20"/>
    <w:qFormat/>
    <w:rsid w:val="00CB67F8"/>
    <w:rPr>
      <w:i/>
      <w:iCs/>
    </w:rPr>
  </w:style>
  <w:style w:type="paragraph" w:styleId="TOCHeading">
    <w:name w:val="TOC Heading"/>
    <w:basedOn w:val="Heading1"/>
    <w:next w:val="Normal"/>
    <w:uiPriority w:val="39"/>
    <w:unhideWhenUsed/>
    <w:qFormat/>
    <w:rsid w:val="00CB67F8"/>
    <w:pPr>
      <w:keepLines/>
      <w:numPr>
        <w:numId w:val="0"/>
      </w:numPr>
      <w:spacing w:before="240" w:after="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styleId="Revision">
    <w:name w:val="Revision"/>
    <w:hidden/>
    <w:uiPriority w:val="99"/>
    <w:semiHidden/>
    <w:rsid w:val="00A20DEE"/>
    <w:rPr>
      <w:rFonts w:ascii="Verdana" w:hAnsi="Verdana"/>
      <w:szCs w:val="24"/>
      <w:lang w:val="en-GB" w:eastAsia="en-US"/>
    </w:rPr>
  </w:style>
  <w:style w:type="character" w:customStyle="1" w:styleId="FooterChar">
    <w:name w:val="Footer Char"/>
    <w:basedOn w:val="DefaultParagraphFont"/>
    <w:link w:val="Footer"/>
    <w:uiPriority w:val="99"/>
    <w:rsid w:val="00BD0A5A"/>
    <w:rPr>
      <w:rFonts w:ascii="Verdana" w:hAnsi="Verdana"/>
      <w:szCs w:val="24"/>
      <w:lang w:val="en-GB" w:eastAsia="en-US"/>
    </w:rPr>
  </w:style>
  <w:style w:type="character" w:customStyle="1" w:styleId="ListParagraphChar">
    <w:name w:val="List Paragraph Char"/>
    <w:aliases w:val="Normal 1 Char,Akapit z listą BS Char,Numbered List Paragraph Char,123 List Paragraph Char,Liste 1 Char,List Paragraph in table Char,Table of contents numbered Char,Bullet OFM Char,Bullet Points Char,Renkli Liste - Vurgu 11 Char"/>
    <w:link w:val="ListParagraph"/>
    <w:uiPriority w:val="34"/>
    <w:qFormat/>
    <w:locked/>
    <w:rsid w:val="004516D2"/>
    <w:rPr>
      <w:rFonts w:ascii="Verdana" w:hAnsi="Verdana"/>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8698">
      <w:bodyDiv w:val="1"/>
      <w:marLeft w:val="0"/>
      <w:marRight w:val="0"/>
      <w:marTop w:val="0"/>
      <w:marBottom w:val="0"/>
      <w:divBdr>
        <w:top w:val="none" w:sz="0" w:space="0" w:color="auto"/>
        <w:left w:val="none" w:sz="0" w:space="0" w:color="auto"/>
        <w:bottom w:val="none" w:sz="0" w:space="0" w:color="auto"/>
        <w:right w:val="none" w:sz="0" w:space="0" w:color="auto"/>
      </w:divBdr>
    </w:div>
    <w:div w:id="42291967">
      <w:bodyDiv w:val="1"/>
      <w:marLeft w:val="0"/>
      <w:marRight w:val="0"/>
      <w:marTop w:val="0"/>
      <w:marBottom w:val="0"/>
      <w:divBdr>
        <w:top w:val="none" w:sz="0" w:space="0" w:color="auto"/>
        <w:left w:val="none" w:sz="0" w:space="0" w:color="auto"/>
        <w:bottom w:val="none" w:sz="0" w:space="0" w:color="auto"/>
        <w:right w:val="none" w:sz="0" w:space="0" w:color="auto"/>
      </w:divBdr>
    </w:div>
    <w:div w:id="73404147">
      <w:bodyDiv w:val="1"/>
      <w:marLeft w:val="0"/>
      <w:marRight w:val="0"/>
      <w:marTop w:val="0"/>
      <w:marBottom w:val="0"/>
      <w:divBdr>
        <w:top w:val="none" w:sz="0" w:space="0" w:color="auto"/>
        <w:left w:val="none" w:sz="0" w:space="0" w:color="auto"/>
        <w:bottom w:val="none" w:sz="0" w:space="0" w:color="auto"/>
        <w:right w:val="none" w:sz="0" w:space="0" w:color="auto"/>
      </w:divBdr>
    </w:div>
    <w:div w:id="109083414">
      <w:bodyDiv w:val="1"/>
      <w:marLeft w:val="0"/>
      <w:marRight w:val="0"/>
      <w:marTop w:val="0"/>
      <w:marBottom w:val="0"/>
      <w:divBdr>
        <w:top w:val="none" w:sz="0" w:space="0" w:color="auto"/>
        <w:left w:val="none" w:sz="0" w:space="0" w:color="auto"/>
        <w:bottom w:val="none" w:sz="0" w:space="0" w:color="auto"/>
        <w:right w:val="none" w:sz="0" w:space="0" w:color="auto"/>
      </w:divBdr>
    </w:div>
    <w:div w:id="192380094">
      <w:bodyDiv w:val="1"/>
      <w:marLeft w:val="0"/>
      <w:marRight w:val="0"/>
      <w:marTop w:val="0"/>
      <w:marBottom w:val="0"/>
      <w:divBdr>
        <w:top w:val="none" w:sz="0" w:space="0" w:color="auto"/>
        <w:left w:val="none" w:sz="0" w:space="0" w:color="auto"/>
        <w:bottom w:val="none" w:sz="0" w:space="0" w:color="auto"/>
        <w:right w:val="none" w:sz="0" w:space="0" w:color="auto"/>
      </w:divBdr>
    </w:div>
    <w:div w:id="233391456">
      <w:bodyDiv w:val="1"/>
      <w:marLeft w:val="0"/>
      <w:marRight w:val="0"/>
      <w:marTop w:val="0"/>
      <w:marBottom w:val="0"/>
      <w:divBdr>
        <w:top w:val="none" w:sz="0" w:space="0" w:color="auto"/>
        <w:left w:val="none" w:sz="0" w:space="0" w:color="auto"/>
        <w:bottom w:val="none" w:sz="0" w:space="0" w:color="auto"/>
        <w:right w:val="none" w:sz="0" w:space="0" w:color="auto"/>
      </w:divBdr>
      <w:divsChild>
        <w:div w:id="77760132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15903285">
      <w:bodyDiv w:val="1"/>
      <w:marLeft w:val="0"/>
      <w:marRight w:val="0"/>
      <w:marTop w:val="0"/>
      <w:marBottom w:val="0"/>
      <w:divBdr>
        <w:top w:val="none" w:sz="0" w:space="0" w:color="auto"/>
        <w:left w:val="none" w:sz="0" w:space="0" w:color="auto"/>
        <w:bottom w:val="none" w:sz="0" w:space="0" w:color="auto"/>
        <w:right w:val="none" w:sz="0" w:space="0" w:color="auto"/>
      </w:divBdr>
      <w:divsChild>
        <w:div w:id="177609194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467820346">
      <w:bodyDiv w:val="1"/>
      <w:marLeft w:val="0"/>
      <w:marRight w:val="0"/>
      <w:marTop w:val="0"/>
      <w:marBottom w:val="0"/>
      <w:divBdr>
        <w:top w:val="none" w:sz="0" w:space="0" w:color="auto"/>
        <w:left w:val="none" w:sz="0" w:space="0" w:color="auto"/>
        <w:bottom w:val="none" w:sz="0" w:space="0" w:color="auto"/>
        <w:right w:val="none" w:sz="0" w:space="0" w:color="auto"/>
      </w:divBdr>
    </w:div>
    <w:div w:id="665327026">
      <w:bodyDiv w:val="1"/>
      <w:marLeft w:val="0"/>
      <w:marRight w:val="0"/>
      <w:marTop w:val="0"/>
      <w:marBottom w:val="0"/>
      <w:divBdr>
        <w:top w:val="none" w:sz="0" w:space="0" w:color="auto"/>
        <w:left w:val="none" w:sz="0" w:space="0" w:color="auto"/>
        <w:bottom w:val="none" w:sz="0" w:space="0" w:color="auto"/>
        <w:right w:val="none" w:sz="0" w:space="0" w:color="auto"/>
      </w:divBdr>
    </w:div>
    <w:div w:id="703217389">
      <w:bodyDiv w:val="1"/>
      <w:marLeft w:val="750"/>
      <w:marRight w:val="0"/>
      <w:marTop w:val="0"/>
      <w:marBottom w:val="0"/>
      <w:divBdr>
        <w:top w:val="none" w:sz="0" w:space="0" w:color="auto"/>
        <w:left w:val="none" w:sz="0" w:space="0" w:color="auto"/>
        <w:bottom w:val="none" w:sz="0" w:space="0" w:color="auto"/>
        <w:right w:val="none" w:sz="0" w:space="0" w:color="auto"/>
      </w:divBdr>
      <w:divsChild>
        <w:div w:id="1716999105">
          <w:marLeft w:val="0"/>
          <w:marRight w:val="0"/>
          <w:marTop w:val="0"/>
          <w:marBottom w:val="0"/>
          <w:divBdr>
            <w:top w:val="none" w:sz="0" w:space="0" w:color="auto"/>
            <w:left w:val="none" w:sz="0" w:space="0" w:color="auto"/>
            <w:bottom w:val="none" w:sz="0" w:space="0" w:color="auto"/>
            <w:right w:val="none" w:sz="0" w:space="0" w:color="auto"/>
          </w:divBdr>
        </w:div>
      </w:divsChild>
    </w:div>
    <w:div w:id="756901972">
      <w:bodyDiv w:val="1"/>
      <w:marLeft w:val="0"/>
      <w:marRight w:val="0"/>
      <w:marTop w:val="0"/>
      <w:marBottom w:val="0"/>
      <w:divBdr>
        <w:top w:val="none" w:sz="0" w:space="0" w:color="auto"/>
        <w:left w:val="none" w:sz="0" w:space="0" w:color="auto"/>
        <w:bottom w:val="none" w:sz="0" w:space="0" w:color="auto"/>
        <w:right w:val="none" w:sz="0" w:space="0" w:color="auto"/>
      </w:divBdr>
      <w:divsChild>
        <w:div w:id="485169450">
          <w:marLeft w:val="547"/>
          <w:marRight w:val="0"/>
          <w:marTop w:val="115"/>
          <w:marBottom w:val="0"/>
          <w:divBdr>
            <w:top w:val="none" w:sz="0" w:space="0" w:color="auto"/>
            <w:left w:val="none" w:sz="0" w:space="0" w:color="auto"/>
            <w:bottom w:val="none" w:sz="0" w:space="0" w:color="auto"/>
            <w:right w:val="none" w:sz="0" w:space="0" w:color="auto"/>
          </w:divBdr>
        </w:div>
        <w:div w:id="1005287154">
          <w:marLeft w:val="547"/>
          <w:marRight w:val="0"/>
          <w:marTop w:val="115"/>
          <w:marBottom w:val="0"/>
          <w:divBdr>
            <w:top w:val="none" w:sz="0" w:space="0" w:color="auto"/>
            <w:left w:val="none" w:sz="0" w:space="0" w:color="auto"/>
            <w:bottom w:val="none" w:sz="0" w:space="0" w:color="auto"/>
            <w:right w:val="none" w:sz="0" w:space="0" w:color="auto"/>
          </w:divBdr>
        </w:div>
        <w:div w:id="1082333977">
          <w:marLeft w:val="547"/>
          <w:marRight w:val="0"/>
          <w:marTop w:val="115"/>
          <w:marBottom w:val="0"/>
          <w:divBdr>
            <w:top w:val="none" w:sz="0" w:space="0" w:color="auto"/>
            <w:left w:val="none" w:sz="0" w:space="0" w:color="auto"/>
            <w:bottom w:val="none" w:sz="0" w:space="0" w:color="auto"/>
            <w:right w:val="none" w:sz="0" w:space="0" w:color="auto"/>
          </w:divBdr>
        </w:div>
      </w:divsChild>
    </w:div>
    <w:div w:id="856388536">
      <w:bodyDiv w:val="1"/>
      <w:marLeft w:val="0"/>
      <w:marRight w:val="0"/>
      <w:marTop w:val="0"/>
      <w:marBottom w:val="0"/>
      <w:divBdr>
        <w:top w:val="none" w:sz="0" w:space="0" w:color="auto"/>
        <w:left w:val="none" w:sz="0" w:space="0" w:color="auto"/>
        <w:bottom w:val="none" w:sz="0" w:space="0" w:color="auto"/>
        <w:right w:val="none" w:sz="0" w:space="0" w:color="auto"/>
      </w:divBdr>
    </w:div>
    <w:div w:id="1052583225">
      <w:bodyDiv w:val="1"/>
      <w:marLeft w:val="0"/>
      <w:marRight w:val="0"/>
      <w:marTop w:val="0"/>
      <w:marBottom w:val="0"/>
      <w:divBdr>
        <w:top w:val="none" w:sz="0" w:space="0" w:color="auto"/>
        <w:left w:val="none" w:sz="0" w:space="0" w:color="auto"/>
        <w:bottom w:val="none" w:sz="0" w:space="0" w:color="auto"/>
        <w:right w:val="none" w:sz="0" w:space="0" w:color="auto"/>
      </w:divBdr>
      <w:divsChild>
        <w:div w:id="1097677088">
          <w:marLeft w:val="547"/>
          <w:marRight w:val="0"/>
          <w:marTop w:val="115"/>
          <w:marBottom w:val="0"/>
          <w:divBdr>
            <w:top w:val="none" w:sz="0" w:space="0" w:color="auto"/>
            <w:left w:val="none" w:sz="0" w:space="0" w:color="auto"/>
            <w:bottom w:val="none" w:sz="0" w:space="0" w:color="auto"/>
            <w:right w:val="none" w:sz="0" w:space="0" w:color="auto"/>
          </w:divBdr>
        </w:div>
        <w:div w:id="718289368">
          <w:marLeft w:val="547"/>
          <w:marRight w:val="0"/>
          <w:marTop w:val="115"/>
          <w:marBottom w:val="0"/>
          <w:divBdr>
            <w:top w:val="none" w:sz="0" w:space="0" w:color="auto"/>
            <w:left w:val="none" w:sz="0" w:space="0" w:color="auto"/>
            <w:bottom w:val="none" w:sz="0" w:space="0" w:color="auto"/>
            <w:right w:val="none" w:sz="0" w:space="0" w:color="auto"/>
          </w:divBdr>
        </w:div>
        <w:div w:id="431706596">
          <w:marLeft w:val="547"/>
          <w:marRight w:val="0"/>
          <w:marTop w:val="115"/>
          <w:marBottom w:val="0"/>
          <w:divBdr>
            <w:top w:val="none" w:sz="0" w:space="0" w:color="auto"/>
            <w:left w:val="none" w:sz="0" w:space="0" w:color="auto"/>
            <w:bottom w:val="none" w:sz="0" w:space="0" w:color="auto"/>
            <w:right w:val="none" w:sz="0" w:space="0" w:color="auto"/>
          </w:divBdr>
        </w:div>
        <w:div w:id="150603291">
          <w:marLeft w:val="547"/>
          <w:marRight w:val="0"/>
          <w:marTop w:val="115"/>
          <w:marBottom w:val="0"/>
          <w:divBdr>
            <w:top w:val="none" w:sz="0" w:space="0" w:color="auto"/>
            <w:left w:val="none" w:sz="0" w:space="0" w:color="auto"/>
            <w:bottom w:val="none" w:sz="0" w:space="0" w:color="auto"/>
            <w:right w:val="none" w:sz="0" w:space="0" w:color="auto"/>
          </w:divBdr>
        </w:div>
      </w:divsChild>
    </w:div>
    <w:div w:id="1079015580">
      <w:bodyDiv w:val="1"/>
      <w:marLeft w:val="0"/>
      <w:marRight w:val="0"/>
      <w:marTop w:val="0"/>
      <w:marBottom w:val="0"/>
      <w:divBdr>
        <w:top w:val="none" w:sz="0" w:space="0" w:color="auto"/>
        <w:left w:val="none" w:sz="0" w:space="0" w:color="auto"/>
        <w:bottom w:val="none" w:sz="0" w:space="0" w:color="auto"/>
        <w:right w:val="none" w:sz="0" w:space="0" w:color="auto"/>
      </w:divBdr>
    </w:div>
    <w:div w:id="1325739140">
      <w:bodyDiv w:val="1"/>
      <w:marLeft w:val="0"/>
      <w:marRight w:val="0"/>
      <w:marTop w:val="0"/>
      <w:marBottom w:val="0"/>
      <w:divBdr>
        <w:top w:val="none" w:sz="0" w:space="0" w:color="auto"/>
        <w:left w:val="none" w:sz="0" w:space="0" w:color="auto"/>
        <w:bottom w:val="none" w:sz="0" w:space="0" w:color="auto"/>
        <w:right w:val="none" w:sz="0" w:space="0" w:color="auto"/>
      </w:divBdr>
    </w:div>
    <w:div w:id="1490906877">
      <w:bodyDiv w:val="1"/>
      <w:marLeft w:val="0"/>
      <w:marRight w:val="0"/>
      <w:marTop w:val="0"/>
      <w:marBottom w:val="0"/>
      <w:divBdr>
        <w:top w:val="none" w:sz="0" w:space="0" w:color="auto"/>
        <w:left w:val="none" w:sz="0" w:space="0" w:color="auto"/>
        <w:bottom w:val="none" w:sz="0" w:space="0" w:color="auto"/>
        <w:right w:val="none" w:sz="0" w:space="0" w:color="auto"/>
      </w:divBdr>
      <w:divsChild>
        <w:div w:id="13043892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ariff.businesslink.gov.uk/tariff-bl/mainMenu"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267F5-6536-483E-9F4B-ABF585519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6450</Words>
  <Characters>36767</Characters>
  <Application>Microsoft Office Word</Application>
  <DocSecurity>0</DocSecurity>
  <Lines>306</Lines>
  <Paragraphs>86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Testing requirements</vt:lpstr>
      <vt:lpstr>Testing requirements</vt:lpstr>
    </vt:vector>
  </TitlesOfParts>
  <Company>Torben Rahbek - Innovation, Analyse og Rådgivning</Company>
  <LinksUpToDate>false</LinksUpToDate>
  <CharactersWithSpaces>43131</CharactersWithSpaces>
  <SharedDoc>false</SharedDoc>
  <HLinks>
    <vt:vector size="6" baseType="variant">
      <vt:variant>
        <vt:i4>3735562</vt:i4>
      </vt:variant>
      <vt:variant>
        <vt:i4>0</vt:i4>
      </vt:variant>
      <vt:variant>
        <vt:i4>0</vt:i4>
      </vt:variant>
      <vt:variant>
        <vt:i4>5</vt:i4>
      </vt:variant>
      <vt:variant>
        <vt:lpwstr>mailto:tr@torbenrahbek.dk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requirements</dc:title>
  <dc:creator>Torben Rahbek</dc:creator>
  <cp:lastModifiedBy>Ardita Istrefi Iljazi</cp:lastModifiedBy>
  <cp:revision>2</cp:revision>
  <cp:lastPrinted>2021-06-26T13:28:00Z</cp:lastPrinted>
  <dcterms:created xsi:type="dcterms:W3CDTF">2023-02-28T09:01:00Z</dcterms:created>
  <dcterms:modified xsi:type="dcterms:W3CDTF">2023-02-28T09:01:00Z</dcterms:modified>
</cp:coreProperties>
</file>